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341FB">
      <w:pPr>
        <w:pStyle w:val="12"/>
        <w:jc w:val="center"/>
        <w:rPr>
          <w:rFonts w:hint="eastAsia"/>
          <w:sz w:val="56"/>
          <w:szCs w:val="56"/>
        </w:rPr>
      </w:pPr>
    </w:p>
    <w:p w14:paraId="14331086">
      <w:pPr>
        <w:pStyle w:val="12"/>
        <w:jc w:val="center"/>
        <w:rPr>
          <w:sz w:val="56"/>
          <w:szCs w:val="56"/>
        </w:rPr>
      </w:pPr>
    </w:p>
    <w:p w14:paraId="290C8F8C">
      <w:pPr>
        <w:pStyle w:val="12"/>
        <w:jc w:val="center"/>
        <w:rPr>
          <w:sz w:val="84"/>
          <w:szCs w:val="84"/>
        </w:rPr>
      </w:pPr>
    </w:p>
    <w:p w14:paraId="00869EFE">
      <w:pPr>
        <w:pStyle w:val="12"/>
        <w:jc w:val="center"/>
        <w:rPr>
          <w:sz w:val="84"/>
          <w:szCs w:val="84"/>
        </w:rPr>
      </w:pPr>
    </w:p>
    <w:p w14:paraId="4AA373A8">
      <w:pPr>
        <w:autoSpaceDE w:val="0"/>
        <w:autoSpaceDN w:val="0"/>
        <w:adjustRightInd w:val="0"/>
        <w:spacing w:line="1600" w:lineRule="exact"/>
        <w:jc w:val="center"/>
        <w:rPr>
          <w:rFonts w:ascii="黑体" w:eastAsia="黑体" w:cs="黑体"/>
          <w:color w:val="000000"/>
          <w:kern w:val="0"/>
          <w:sz w:val="84"/>
          <w:szCs w:val="84"/>
          <w:highlight w:val="white"/>
        </w:rPr>
      </w:pPr>
      <w:r>
        <w:rPr>
          <w:rFonts w:ascii="黑体" w:eastAsia="黑体" w:cs="黑体"/>
          <w:color w:val="000000"/>
          <w:kern w:val="0"/>
          <w:sz w:val="84"/>
          <w:szCs w:val="84"/>
          <w:highlight w:val="white"/>
        </w:rPr>
        <w:t>2023</w:t>
      </w:r>
      <w:r>
        <w:rPr>
          <w:rFonts w:hint="eastAsia" w:ascii="黑体" w:eastAsia="黑体" w:cs="黑体"/>
          <w:color w:val="000000"/>
          <w:kern w:val="0"/>
          <w:sz w:val="84"/>
          <w:szCs w:val="84"/>
          <w:highlight w:val="white"/>
        </w:rPr>
        <w:t>年度</w:t>
      </w:r>
    </w:p>
    <w:p w14:paraId="537ECF6A">
      <w:pPr>
        <w:autoSpaceDE w:val="0"/>
        <w:autoSpaceDN w:val="0"/>
        <w:adjustRightInd w:val="0"/>
        <w:spacing w:line="1600" w:lineRule="exact"/>
        <w:jc w:val="center"/>
        <w:rPr>
          <w:rFonts w:ascii="黑体" w:hAnsi="Times New Roman" w:eastAsia="黑体" w:cs="黑体"/>
          <w:sz w:val="84"/>
          <w:szCs w:val="84"/>
          <w:highlight w:val="white"/>
          <w:lang w:val="zh-CN"/>
        </w:rPr>
      </w:pPr>
      <w:r>
        <w:rPr>
          <w:rFonts w:hint="eastAsia" w:ascii="黑体" w:hAnsi="Times New Roman" w:eastAsia="黑体" w:cs="黑体"/>
          <w:sz w:val="84"/>
          <w:szCs w:val="84"/>
          <w:highlight w:val="white"/>
          <w:lang w:val="zh-CN"/>
        </w:rPr>
        <w:t>岳阳市不动产登记中心</w:t>
      </w:r>
    </w:p>
    <w:p w14:paraId="26863901">
      <w:pPr>
        <w:autoSpaceDE w:val="0"/>
        <w:autoSpaceDN w:val="0"/>
        <w:adjustRightInd w:val="0"/>
        <w:spacing w:line="1600" w:lineRule="exact"/>
        <w:jc w:val="center"/>
        <w:rPr>
          <w:rFonts w:ascii="Times New Roman" w:hAnsi="Times New Roman" w:eastAsia="黑体" w:cs="Times New Roman"/>
          <w:color w:val="000000"/>
          <w:kern w:val="0"/>
          <w:sz w:val="84"/>
          <w:szCs w:val="84"/>
          <w:highlight w:val="white"/>
        </w:rPr>
      </w:pPr>
      <w:r>
        <w:rPr>
          <w:rFonts w:hint="eastAsia" w:ascii="黑体" w:hAnsi="Times New Roman" w:eastAsia="黑体" w:cs="黑体"/>
          <w:color w:val="000000"/>
          <w:kern w:val="0"/>
          <w:sz w:val="84"/>
          <w:szCs w:val="84"/>
          <w:highlight w:val="white"/>
        </w:rPr>
        <w:t>部门决算</w:t>
      </w:r>
    </w:p>
    <w:p w14:paraId="54A84569">
      <w:pPr>
        <w:pStyle w:val="12"/>
        <w:jc w:val="center"/>
        <w:rPr>
          <w:rFonts w:ascii="方正小标宋_GBK" w:hAnsi="方正小标宋_GBK" w:eastAsia="方正小标宋_GBK" w:cs="方正小标宋_GBK"/>
          <w:sz w:val="84"/>
          <w:szCs w:val="84"/>
        </w:rPr>
      </w:pPr>
    </w:p>
    <w:p w14:paraId="2F5EDAD7">
      <w:pPr>
        <w:pStyle w:val="12"/>
        <w:jc w:val="center"/>
        <w:rPr>
          <w:rFonts w:ascii="方正小标宋_GBK" w:hAnsi="方正小标宋_GBK" w:eastAsia="方正小标宋_GBK" w:cs="方正小标宋_GBK"/>
          <w:sz w:val="56"/>
          <w:szCs w:val="56"/>
        </w:rPr>
      </w:pPr>
    </w:p>
    <w:p w14:paraId="79798E86">
      <w:pPr>
        <w:pStyle w:val="12"/>
        <w:jc w:val="center"/>
        <w:rPr>
          <w:sz w:val="56"/>
          <w:szCs w:val="56"/>
        </w:rPr>
      </w:pPr>
    </w:p>
    <w:p w14:paraId="30C148F9">
      <w:pPr>
        <w:pStyle w:val="12"/>
        <w:jc w:val="center"/>
        <w:rPr>
          <w:sz w:val="56"/>
          <w:szCs w:val="56"/>
        </w:rPr>
      </w:pPr>
    </w:p>
    <w:p w14:paraId="00BF4582">
      <w:pPr>
        <w:pStyle w:val="12"/>
        <w:jc w:val="center"/>
        <w:rPr>
          <w:sz w:val="56"/>
          <w:szCs w:val="56"/>
        </w:rPr>
      </w:pPr>
    </w:p>
    <w:p w14:paraId="2C7809E4">
      <w:pPr>
        <w:pStyle w:val="12"/>
        <w:jc w:val="center"/>
        <w:rPr>
          <w:sz w:val="32"/>
          <w:szCs w:val="32"/>
        </w:rPr>
      </w:pPr>
    </w:p>
    <w:p w14:paraId="36956E63">
      <w:pPr>
        <w:pStyle w:val="12"/>
        <w:spacing w:line="500" w:lineRule="exact"/>
        <w:jc w:val="center"/>
        <w:rPr>
          <w:b/>
          <w:sz w:val="36"/>
          <w:szCs w:val="28"/>
        </w:rPr>
      </w:pPr>
      <w:r>
        <w:rPr>
          <w:rFonts w:hint="eastAsia"/>
          <w:b/>
          <w:sz w:val="36"/>
          <w:szCs w:val="28"/>
        </w:rPr>
        <w:t>目录</w:t>
      </w:r>
    </w:p>
    <w:p w14:paraId="4E76587B">
      <w:pPr>
        <w:pStyle w:val="12"/>
        <w:spacing w:line="500" w:lineRule="exact"/>
        <w:rPr>
          <w:rFonts w:hAnsi="黑体"/>
          <w:bCs/>
          <w:sz w:val="28"/>
          <w:szCs w:val="28"/>
        </w:rPr>
      </w:pPr>
      <w:r>
        <w:rPr>
          <w:rFonts w:hint="eastAsia" w:hAnsi="黑体"/>
          <w:bCs/>
          <w:sz w:val="28"/>
          <w:szCs w:val="28"/>
        </w:rPr>
        <w:t>第一部分</w:t>
      </w:r>
      <w:r>
        <w:rPr>
          <w:rFonts w:hint="eastAsia" w:hAnsi="Times New Roman"/>
          <w:b/>
          <w:bCs/>
          <w:sz w:val="28"/>
          <w:szCs w:val="28"/>
          <w:highlight w:val="white"/>
          <w:lang w:val="zh-CN"/>
        </w:rPr>
        <w:t>岳阳市不动产登记中心</w:t>
      </w:r>
      <w:r>
        <w:rPr>
          <w:rFonts w:hint="eastAsia" w:hAnsi="黑体"/>
          <w:bCs/>
          <w:sz w:val="28"/>
          <w:szCs w:val="28"/>
        </w:rPr>
        <w:t>概况</w:t>
      </w:r>
    </w:p>
    <w:p w14:paraId="79C2907B">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59E8DE85">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361E2008">
      <w:pPr>
        <w:pStyle w:val="12"/>
        <w:spacing w:line="500" w:lineRule="exact"/>
        <w:rPr>
          <w:rFonts w:hAnsi="黑体"/>
          <w:bCs/>
          <w:sz w:val="28"/>
          <w:szCs w:val="28"/>
        </w:rPr>
      </w:pPr>
      <w:r>
        <w:rPr>
          <w:rFonts w:hint="eastAsia" w:hAnsi="黑体"/>
          <w:bCs/>
          <w:sz w:val="28"/>
          <w:szCs w:val="28"/>
        </w:rPr>
        <w:t>第二部分 部门决算表</w:t>
      </w:r>
    </w:p>
    <w:p w14:paraId="1649643C">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473B82D">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6FF4C98">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E3BA052">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F75E5D3">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06AB638">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B0C77E2">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9C1A13E">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67DEBEFB">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DDFBD56">
      <w:pPr>
        <w:pStyle w:val="12"/>
        <w:spacing w:line="500" w:lineRule="exact"/>
        <w:rPr>
          <w:rFonts w:hAnsi="黑体"/>
          <w:bCs/>
          <w:sz w:val="28"/>
          <w:szCs w:val="28"/>
        </w:rPr>
      </w:pPr>
      <w:r>
        <w:rPr>
          <w:rFonts w:hint="eastAsia" w:hAnsi="黑体"/>
          <w:bCs/>
          <w:sz w:val="28"/>
          <w:szCs w:val="28"/>
        </w:rPr>
        <w:t>第三部分 部门决算情况说明</w:t>
      </w:r>
    </w:p>
    <w:p w14:paraId="72C02900">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0E67CEE3">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23CAFE2">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533749A">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EB58B98">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35F0B98B">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497C607">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21DB6235">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14:paraId="64BB58AB">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14:paraId="20883632">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74F2CC1C">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1090300">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127ADD46">
      <w:pPr>
        <w:autoSpaceDE w:val="0"/>
        <w:autoSpaceDN w:val="0"/>
        <w:adjustRightInd w:val="0"/>
        <w:spacing w:line="480" w:lineRule="exact"/>
        <w:ind w:firstLine="700" w:firstLineChars="2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十三、关于国有资产占用情况说明</w:t>
      </w:r>
    </w:p>
    <w:p w14:paraId="13A16A56">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14:paraId="6F7F6F5F">
      <w:pPr>
        <w:pStyle w:val="12"/>
        <w:spacing w:line="500" w:lineRule="exact"/>
        <w:rPr>
          <w:rFonts w:hAnsi="黑体"/>
          <w:bCs/>
          <w:sz w:val="28"/>
          <w:szCs w:val="28"/>
        </w:rPr>
      </w:pPr>
      <w:r>
        <w:rPr>
          <w:rFonts w:hint="eastAsia" w:hAnsi="黑体"/>
          <w:bCs/>
          <w:sz w:val="28"/>
          <w:szCs w:val="28"/>
        </w:rPr>
        <w:t>第四部分 名词解释</w:t>
      </w:r>
    </w:p>
    <w:p w14:paraId="628913B8">
      <w:pPr>
        <w:pStyle w:val="12"/>
        <w:spacing w:line="500" w:lineRule="exact"/>
        <w:rPr>
          <w:rFonts w:hAnsi="黑体"/>
          <w:bCs/>
          <w:sz w:val="28"/>
          <w:szCs w:val="28"/>
        </w:rPr>
      </w:pPr>
      <w:r>
        <w:rPr>
          <w:rFonts w:hint="eastAsia" w:hAnsi="黑体"/>
          <w:bCs/>
          <w:sz w:val="28"/>
          <w:szCs w:val="28"/>
        </w:rPr>
        <w:t>第五部分 附件</w:t>
      </w:r>
    </w:p>
    <w:p w14:paraId="55C06BB4">
      <w:pPr>
        <w:pStyle w:val="12"/>
        <w:jc w:val="center"/>
        <w:rPr>
          <w:rFonts w:ascii="方正小标宋_GBK" w:hAnsi="方正小标宋_GBK" w:eastAsia="方正小标宋_GBK" w:cs="方正小标宋_GBK"/>
          <w:sz w:val="84"/>
          <w:szCs w:val="84"/>
        </w:rPr>
      </w:pPr>
    </w:p>
    <w:p w14:paraId="5FF3BBC3">
      <w:pPr>
        <w:pStyle w:val="12"/>
        <w:jc w:val="center"/>
        <w:rPr>
          <w:rFonts w:ascii="方正小标宋_GBK" w:hAnsi="方正小标宋_GBK" w:eastAsia="方正小标宋_GBK" w:cs="方正小标宋_GBK"/>
          <w:sz w:val="84"/>
          <w:szCs w:val="84"/>
        </w:rPr>
      </w:pPr>
    </w:p>
    <w:p w14:paraId="43025561">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19B10571">
      <w:pPr>
        <w:pStyle w:val="12"/>
        <w:jc w:val="center"/>
        <w:rPr>
          <w:rFonts w:ascii="方正小标宋_GBK" w:hAnsi="方正小标宋_GBK" w:eastAsia="方正小标宋_GBK" w:cs="方正小标宋_GBK"/>
          <w:sz w:val="84"/>
          <w:szCs w:val="84"/>
        </w:rPr>
      </w:pPr>
    </w:p>
    <w:p w14:paraId="1F3F89F3">
      <w:pPr>
        <w:pStyle w:val="12"/>
        <w:jc w:val="center"/>
        <w:rPr>
          <w:rFonts w:hAnsi="Times New Roman"/>
          <w:sz w:val="84"/>
          <w:szCs w:val="84"/>
          <w:highlight w:val="white"/>
          <w:lang w:val="zh-CN"/>
        </w:rPr>
      </w:pPr>
      <w:r>
        <w:rPr>
          <w:rFonts w:hint="eastAsia" w:hAnsi="Times New Roman"/>
          <w:sz w:val="84"/>
          <w:szCs w:val="84"/>
          <w:highlight w:val="white"/>
          <w:lang w:val="zh-CN"/>
        </w:rPr>
        <w:t>岳阳市不动产登记中心</w:t>
      </w:r>
    </w:p>
    <w:p w14:paraId="3D027D7B">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w:t>
      </w:r>
      <w:r>
        <w:rPr>
          <w:rFonts w:ascii="方正小标宋_GBK" w:hAnsi="方正小标宋_GBK" w:eastAsia="方正小标宋_GBK" w:cs="方正小标宋_GBK"/>
          <w:sz w:val="84"/>
          <w:szCs w:val="84"/>
        </w:rPr>
        <w:t xml:space="preserve">  </w:t>
      </w:r>
      <w:r>
        <w:rPr>
          <w:rFonts w:hint="eastAsia" w:ascii="方正小标宋_GBK" w:hAnsi="方正小标宋_GBK" w:eastAsia="方正小标宋_GBK" w:cs="方正小标宋_GBK"/>
          <w:sz w:val="84"/>
          <w:szCs w:val="84"/>
        </w:rPr>
        <w:t>况</w:t>
      </w:r>
    </w:p>
    <w:p w14:paraId="69CE3700">
      <w:pPr>
        <w:pStyle w:val="2"/>
        <w:rPr>
          <w:rFonts w:ascii="方正小标宋_GBK" w:hAnsi="方正小标宋_GBK" w:eastAsia="方正小标宋_GBK" w:cs="方正小标宋_GBK"/>
          <w:sz w:val="84"/>
          <w:szCs w:val="84"/>
        </w:rPr>
      </w:pPr>
    </w:p>
    <w:p w14:paraId="27D20E73">
      <w:pPr>
        <w:pStyle w:val="3"/>
        <w:ind w:firstLine="1680"/>
        <w:rPr>
          <w:rFonts w:ascii="方正小标宋_GBK" w:hAnsi="方正小标宋_GBK" w:eastAsia="方正小标宋_GBK" w:cs="方正小标宋_GBK"/>
          <w:sz w:val="84"/>
          <w:szCs w:val="84"/>
        </w:rPr>
      </w:pPr>
    </w:p>
    <w:p w14:paraId="200F6209">
      <w:pPr>
        <w:rPr>
          <w:rFonts w:ascii="方正小标宋_GBK" w:hAnsi="方正小标宋_GBK" w:eastAsia="方正小标宋_GBK" w:cs="方正小标宋_GBK"/>
          <w:sz w:val="84"/>
          <w:szCs w:val="84"/>
        </w:rPr>
      </w:pPr>
    </w:p>
    <w:p w14:paraId="4D25C305">
      <w:pPr>
        <w:pStyle w:val="3"/>
        <w:ind w:left="0" w:leftChars="0" w:firstLine="0" w:firstLineChars="0"/>
        <w:rPr>
          <w:rFonts w:ascii="方正小标宋_GBK" w:hAnsi="方正小标宋_GBK" w:eastAsia="方正小标宋_GBK" w:cs="方正小标宋_GBK"/>
          <w:sz w:val="84"/>
          <w:szCs w:val="84"/>
        </w:rPr>
      </w:pPr>
    </w:p>
    <w:p w14:paraId="0FE616B4">
      <w:pPr>
        <w:pStyle w:val="13"/>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14:paraId="11BC7845">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（一）、宣传贯彻实施国家、省、市关于不动产登记的方针政策和法律法规。</w:t>
      </w:r>
    </w:p>
    <w:p w14:paraId="14D40A36">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（二）、负责市本级内</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含岳阳楼区、经开区、南湖新区</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不动产交易登记业务的统一受理、审核与登簿发证等事务性工作。</w:t>
      </w:r>
    </w:p>
    <w:p w14:paraId="32132190">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（三）、负责拟订市本级不动产交易登记业务规范和工作流程。</w:t>
      </w:r>
    </w:p>
    <w:p w14:paraId="5D5ACF26">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（四）、配合调处市本级不动产权属争议及交易纠纷。</w:t>
      </w:r>
    </w:p>
    <w:p w14:paraId="2507DA87">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（五）、负责不动产登记数据资料统计、分析、整理、保管和备份，以及不动产登记档案的收集、移交。</w:t>
      </w:r>
    </w:p>
    <w:p w14:paraId="6F7BA844">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（六）、承办市委、市人民政府及市自然资源和规划局交办的其他工作。</w:t>
      </w:r>
    </w:p>
    <w:p w14:paraId="684297E4">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4336AA94">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（一）内设机构设置</w:t>
      </w:r>
    </w:p>
    <w:p w14:paraId="6E0A5774">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不动产登记中心设两个分支机构和</w:t>
      </w:r>
      <w:r>
        <w:rPr>
          <w:rFonts w:ascii="Times New Roman" w:hAnsi="Times New Roman" w:eastAsia="仿宋_GB2312" w:cs="仿宋_GB2312"/>
          <w:sz w:val="32"/>
          <w:szCs w:val="32"/>
        </w:rPr>
        <w:t>9</w:t>
      </w:r>
      <w:r>
        <w:rPr>
          <w:rFonts w:hint="eastAsia" w:ascii="Times New Roman" w:hAnsi="Times New Roman" w:eastAsia="仿宋_GB2312" w:cs="仿宋_GB2312"/>
          <w:sz w:val="32"/>
          <w:szCs w:val="32"/>
        </w:rPr>
        <w:t>个部室。</w:t>
      </w:r>
    </w:p>
    <w:p w14:paraId="28F86754">
      <w:pPr>
        <w:pStyle w:val="12"/>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、两个分支机构</w:t>
      </w:r>
    </w:p>
    <w:p w14:paraId="6BD8FC85">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⑴、岳阳市自然资源交易中心</w:t>
      </w:r>
    </w:p>
    <w:p w14:paraId="05F74DEB">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负责全市有关自然资源和交易、集体土地经营权的流转，矿产资源的转让等相关事务性工作。</w:t>
      </w:r>
    </w:p>
    <w:p w14:paraId="6BA3CD45">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⑵、岳阳市不动产登记信息中心</w:t>
      </w:r>
    </w:p>
    <w:p w14:paraId="3A56A5C1">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负责不动产登记综合平台的建设和管理，不动产基础信息的统计和监测，推动不动产信息共享集成等工作。</w:t>
      </w:r>
    </w:p>
    <w:p w14:paraId="543DD2EA">
      <w:pPr>
        <w:pStyle w:val="12"/>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9</w:t>
      </w:r>
      <w:r>
        <w:rPr>
          <w:rFonts w:hint="eastAsia" w:ascii="Times New Roman" w:hAnsi="Times New Roman" w:eastAsia="仿宋_GB2312" w:cs="仿宋_GB2312"/>
          <w:sz w:val="32"/>
          <w:szCs w:val="32"/>
        </w:rPr>
        <w:t>个内设部室</w:t>
      </w:r>
    </w:p>
    <w:p w14:paraId="15383272">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⑴、综合部</w:t>
      </w:r>
    </w:p>
    <w:p w14:paraId="0505E550">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负责文秘、会务、宣传、后勤等综合管理及人事管理、思想政治、党群等工作。</w:t>
      </w:r>
    </w:p>
    <w:p w14:paraId="0A39180A">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⑵、财务部</w:t>
      </w:r>
    </w:p>
    <w:p w14:paraId="4CD95513">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负责年度收支核算、收费审核、固定资产登记等工作</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负责综合统计及财务统计工作</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负责保管会计凭证账簿、报表等财务档案资料。</w:t>
      </w:r>
    </w:p>
    <w:p w14:paraId="158FA63B">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⑶、受理部</w:t>
      </w:r>
    </w:p>
    <w:p w14:paraId="1A047344">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负责市本级的土地、房屋、林地等不动产登记业务的咨询、受理、初审、收费、缮证、证书发放等工作</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负责做好不动产权证书管理</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负责不动产登记办事窗口的日常管理工作。</w:t>
      </w:r>
    </w:p>
    <w:p w14:paraId="4CFABCE6">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⑷、登记一部</w:t>
      </w:r>
    </w:p>
    <w:p w14:paraId="6ECCF17F">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负责不动产首次登记业务的审核、登簿，做好上述不动产登记档案资料的移交工作。</w:t>
      </w:r>
    </w:p>
    <w:p w14:paraId="67F520A3">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⑸、登记二部</w:t>
      </w:r>
    </w:p>
    <w:p w14:paraId="1F397FA1">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负责不动产变更登记、转移登记、更正登记等业务的受理、审核、登簿</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做好上述不动产登记档案资料的移交工作。</w:t>
      </w:r>
    </w:p>
    <w:p w14:paraId="49605BD0">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⑹、登记三部</w:t>
      </w:r>
    </w:p>
    <w:p w14:paraId="7B264D3E">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负责不动产抵押登记、预告登记、异议登记、注销登记、查封登记等业务的受理、审核、登簿</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做好上述不动产登记档案资料的移交工作。</w:t>
      </w:r>
    </w:p>
    <w:p w14:paraId="259AE352">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⑺、权籍调查部</w:t>
      </w:r>
    </w:p>
    <w:p w14:paraId="23870537">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承担市本级范围内涉及土地、房屋、林地等不动产登记的实地查勘、权籍调查工作</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负责权籍调查数据和测绘数据更新、入库和管理工作。</w:t>
      </w:r>
    </w:p>
    <w:p w14:paraId="25145399">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⑻、法规部</w:t>
      </w:r>
    </w:p>
    <w:p w14:paraId="163B86BE">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参与拟订不动产确权、权属争议调处地方性政策；配合、协助有关行政机关调处不动产权属争议；组织不动产登记法制宣传教育</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负责涉及不动产登记的行政复议、行政应诉和行政执法监督工作。</w:t>
      </w:r>
    </w:p>
    <w:p w14:paraId="400D0E16">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⑼、信息档案部</w:t>
      </w:r>
    </w:p>
    <w:p w14:paraId="393C3BD5">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负责不动产权证书的购置、保管、分发等管理工作；负责对市本级不动产登记发证质量的检查、审查；负责对市本级不动产登记纸质档案的收集、运转、移交等工作。</w:t>
      </w:r>
    </w:p>
    <w:p w14:paraId="56DF634C">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（二）决算单位构成</w:t>
      </w:r>
    </w:p>
    <w:p w14:paraId="78D1946F">
      <w:pPr>
        <w:widowControl/>
        <w:spacing w:line="600" w:lineRule="exact"/>
        <w:ind w:firstLine="640" w:firstLineChars="200"/>
        <w:rPr>
          <w:rFonts w:ascii="Times New Roman" w:hAnsi="Times New Roman" w:eastAsia="仿宋_GB2312" w:cs="仿宋_GB2312"/>
          <w:color w:val="000000"/>
          <w:kern w:val="0"/>
          <w:sz w:val="32"/>
          <w:szCs w:val="32"/>
        </w:rPr>
      </w:pPr>
      <w:r>
        <w:rPr>
          <w:rFonts w:hint="eastAsia" w:ascii="Times New Roman" w:hAnsi="Times New Roman" w:eastAsia="仿宋_GB2312" w:cs="仿宋_GB2312"/>
          <w:color w:val="000000"/>
          <w:kern w:val="0"/>
          <w:sz w:val="32"/>
          <w:szCs w:val="32"/>
        </w:rPr>
        <w:t>本单位无独立核算的下属单位，</w:t>
      </w:r>
      <w:r>
        <w:rPr>
          <w:rFonts w:ascii="Times New Roman" w:hAnsi="Times New Roman" w:eastAsia="仿宋_GB2312" w:cs="仿宋_GB2312"/>
          <w:color w:val="000000"/>
          <w:kern w:val="0"/>
          <w:sz w:val="32"/>
          <w:szCs w:val="32"/>
        </w:rPr>
        <w:t>2023</w:t>
      </w:r>
      <w:r>
        <w:rPr>
          <w:rFonts w:hint="eastAsia" w:ascii="Times New Roman" w:hAnsi="Times New Roman" w:eastAsia="仿宋_GB2312" w:cs="仿宋_GB2312"/>
          <w:color w:val="000000"/>
          <w:kern w:val="0"/>
          <w:sz w:val="32"/>
          <w:szCs w:val="32"/>
        </w:rPr>
        <w:t>年度部门决算汇总公开单位仅包括不动产登记中心单位本级。</w:t>
      </w:r>
    </w:p>
    <w:p w14:paraId="4A2EFD83"/>
    <w:p w14:paraId="42F88327">
      <w:pPr>
        <w:pStyle w:val="2"/>
      </w:pPr>
    </w:p>
    <w:p w14:paraId="5A3FD946">
      <w:pPr>
        <w:pStyle w:val="3"/>
        <w:ind w:firstLine="480"/>
      </w:pPr>
    </w:p>
    <w:p w14:paraId="2A2DB81C"/>
    <w:p w14:paraId="0B8C2954">
      <w:pPr>
        <w:pStyle w:val="2"/>
      </w:pPr>
    </w:p>
    <w:p w14:paraId="57CEBB67">
      <w:pPr>
        <w:pStyle w:val="3"/>
        <w:ind w:firstLine="480"/>
      </w:pPr>
    </w:p>
    <w:p w14:paraId="2A0077F5"/>
    <w:p w14:paraId="325362C6">
      <w:pPr>
        <w:pStyle w:val="2"/>
      </w:pPr>
    </w:p>
    <w:p w14:paraId="250BDEA5">
      <w:pPr>
        <w:pStyle w:val="3"/>
        <w:ind w:firstLine="480"/>
      </w:pPr>
    </w:p>
    <w:p w14:paraId="30FCCFE6"/>
    <w:p w14:paraId="35A981ED">
      <w:pPr>
        <w:pStyle w:val="2"/>
      </w:pPr>
    </w:p>
    <w:p w14:paraId="3C989898">
      <w:pPr>
        <w:pStyle w:val="3"/>
        <w:ind w:firstLine="480"/>
      </w:pPr>
    </w:p>
    <w:p w14:paraId="3D4B54C0"/>
    <w:p w14:paraId="7911D269">
      <w:pPr>
        <w:pStyle w:val="2"/>
      </w:pPr>
    </w:p>
    <w:p w14:paraId="2759711E">
      <w:pPr>
        <w:pStyle w:val="3"/>
        <w:ind w:firstLine="480"/>
      </w:pPr>
    </w:p>
    <w:p w14:paraId="264C51CE"/>
    <w:p w14:paraId="2B65C42E">
      <w:pPr>
        <w:pStyle w:val="2"/>
      </w:pPr>
    </w:p>
    <w:p w14:paraId="618E3AB2">
      <w:pPr>
        <w:pStyle w:val="3"/>
        <w:ind w:firstLine="480"/>
      </w:pPr>
    </w:p>
    <w:p w14:paraId="690FCE9F"/>
    <w:p w14:paraId="6D8A5911">
      <w:pPr>
        <w:pStyle w:val="2"/>
      </w:pPr>
    </w:p>
    <w:p w14:paraId="4F184D26">
      <w:pPr>
        <w:pStyle w:val="3"/>
        <w:ind w:firstLine="480"/>
      </w:pPr>
    </w:p>
    <w:p w14:paraId="1851F0CC"/>
    <w:p w14:paraId="76B3FDAE">
      <w:pPr>
        <w:pStyle w:val="2"/>
      </w:pPr>
    </w:p>
    <w:p w14:paraId="58CB9EFC">
      <w:pPr>
        <w:pStyle w:val="3"/>
        <w:ind w:firstLine="480"/>
      </w:pPr>
    </w:p>
    <w:p w14:paraId="7DFEFD4E"/>
    <w:p w14:paraId="335277A9">
      <w:pPr>
        <w:pStyle w:val="12"/>
        <w:jc w:val="center"/>
        <w:rPr>
          <w:rFonts w:ascii="方正小标宋_GBK" w:hAnsi="方正小标宋_GBK" w:eastAsia="方正小标宋_GBK" w:cs="方正小标宋_GBK"/>
          <w:sz w:val="84"/>
          <w:szCs w:val="84"/>
        </w:rPr>
      </w:pPr>
    </w:p>
    <w:p w14:paraId="0C034E62">
      <w:pPr>
        <w:pStyle w:val="12"/>
        <w:jc w:val="center"/>
        <w:rPr>
          <w:rFonts w:ascii="方正小标宋_GBK" w:hAnsi="方正小标宋_GBK" w:eastAsia="方正小标宋_GBK" w:cs="方正小标宋_GBK"/>
          <w:sz w:val="84"/>
          <w:szCs w:val="84"/>
        </w:rPr>
      </w:pPr>
    </w:p>
    <w:p w14:paraId="79AC1F78">
      <w:pPr>
        <w:pStyle w:val="12"/>
        <w:jc w:val="center"/>
        <w:rPr>
          <w:rFonts w:ascii="方正小标宋_GBK" w:hAnsi="方正小标宋_GBK" w:eastAsia="方正小标宋_GBK" w:cs="方正小标宋_GBK"/>
          <w:sz w:val="84"/>
          <w:szCs w:val="84"/>
        </w:rPr>
      </w:pPr>
    </w:p>
    <w:p w14:paraId="6B7A5FCE">
      <w:pPr>
        <w:pStyle w:val="12"/>
        <w:jc w:val="center"/>
        <w:rPr>
          <w:rFonts w:ascii="方正小标宋_GBK" w:hAnsi="方正小标宋_GBK" w:eastAsia="方正小标宋_GBK" w:cs="方正小标宋_GBK"/>
          <w:sz w:val="84"/>
          <w:szCs w:val="84"/>
        </w:rPr>
      </w:pPr>
    </w:p>
    <w:p w14:paraId="22A679BD">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8534263">
      <w:pPr>
        <w:pStyle w:val="12"/>
        <w:jc w:val="center"/>
        <w:rPr>
          <w:rFonts w:ascii="方正小标宋_GBK" w:hAnsi="方正小标宋_GBK" w:eastAsia="方正小标宋_GBK" w:cs="方正小标宋_GBK"/>
          <w:sz w:val="84"/>
          <w:szCs w:val="84"/>
        </w:rPr>
      </w:pPr>
    </w:p>
    <w:p w14:paraId="4E98D2A7">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2925C71">
      <w:pPr>
        <w:pStyle w:val="12"/>
        <w:jc w:val="center"/>
        <w:rPr>
          <w:rFonts w:ascii="仿宋_GB2312" w:hAnsi="仿宋_GB2312" w:eastAsia="仿宋_GB2312" w:cs="仿宋_GB2312"/>
          <w:sz w:val="72"/>
          <w:szCs w:val="72"/>
        </w:rPr>
      </w:pPr>
      <w:r>
        <w:rPr>
          <w:rFonts w:hint="eastAsia" w:ascii="仿宋_GB2312" w:hAnsi="仿宋_GB2312" w:eastAsia="仿宋_GB2312" w:cs="仿宋_GB2312"/>
          <w:sz w:val="72"/>
          <w:szCs w:val="72"/>
        </w:rPr>
        <w:t>（见附件）</w:t>
      </w:r>
    </w:p>
    <w:p w14:paraId="6E88DB05">
      <w:pPr>
        <w:pStyle w:val="12"/>
        <w:jc w:val="center"/>
        <w:rPr>
          <w:rFonts w:ascii="仿宋_GB2312" w:hAnsi="仿宋_GB2312" w:eastAsia="仿宋_GB2312" w:cs="仿宋_GB2312"/>
          <w:sz w:val="72"/>
          <w:szCs w:val="72"/>
        </w:rPr>
      </w:pPr>
    </w:p>
    <w:p w14:paraId="04314EFF">
      <w:pPr>
        <w:pStyle w:val="12"/>
        <w:jc w:val="center"/>
        <w:rPr>
          <w:rFonts w:ascii="仿宋_GB2312" w:hAnsi="仿宋_GB2312" w:eastAsia="仿宋_GB2312" w:cs="仿宋_GB2312"/>
          <w:sz w:val="72"/>
          <w:szCs w:val="72"/>
        </w:rPr>
      </w:pPr>
    </w:p>
    <w:p w14:paraId="17AF3ADE">
      <w:pPr>
        <w:pStyle w:val="12"/>
        <w:jc w:val="center"/>
        <w:rPr>
          <w:rFonts w:ascii="仿宋_GB2312" w:hAnsi="仿宋_GB2312" w:eastAsia="仿宋_GB2312" w:cs="仿宋_GB2312"/>
          <w:sz w:val="72"/>
          <w:szCs w:val="72"/>
        </w:rPr>
      </w:pPr>
    </w:p>
    <w:p w14:paraId="065A2DD6">
      <w:pPr>
        <w:pStyle w:val="12"/>
        <w:jc w:val="center"/>
        <w:rPr>
          <w:rFonts w:ascii="仿宋_GB2312" w:hAnsi="仿宋_GB2312" w:eastAsia="仿宋_GB2312" w:cs="仿宋_GB2312"/>
          <w:sz w:val="72"/>
          <w:szCs w:val="72"/>
        </w:rPr>
      </w:pPr>
    </w:p>
    <w:p w14:paraId="62711275">
      <w:pPr>
        <w:pStyle w:val="12"/>
        <w:jc w:val="center"/>
        <w:rPr>
          <w:rFonts w:ascii="仿宋_GB2312" w:hAnsi="仿宋_GB2312" w:eastAsia="仿宋_GB2312" w:cs="仿宋_GB2312"/>
          <w:sz w:val="72"/>
          <w:szCs w:val="72"/>
        </w:rPr>
      </w:pPr>
    </w:p>
    <w:p w14:paraId="32DE6D3C">
      <w:pPr>
        <w:pStyle w:val="12"/>
        <w:jc w:val="center"/>
        <w:rPr>
          <w:rFonts w:ascii="仿宋_GB2312" w:hAnsi="仿宋_GB2312" w:eastAsia="仿宋_GB2312" w:cs="仿宋_GB2312"/>
          <w:sz w:val="72"/>
          <w:szCs w:val="72"/>
        </w:rPr>
      </w:pPr>
    </w:p>
    <w:p w14:paraId="18795EE2">
      <w:pPr>
        <w:pStyle w:val="12"/>
        <w:jc w:val="center"/>
        <w:rPr>
          <w:rFonts w:ascii="仿宋_GB2312" w:hAnsi="仿宋_GB2312" w:eastAsia="仿宋_GB2312" w:cs="仿宋_GB2312"/>
          <w:sz w:val="72"/>
          <w:szCs w:val="72"/>
        </w:rPr>
      </w:pPr>
    </w:p>
    <w:p w14:paraId="550F437A">
      <w:pPr>
        <w:pStyle w:val="12"/>
        <w:jc w:val="center"/>
        <w:rPr>
          <w:rFonts w:ascii="方正小标宋_GBK" w:hAnsi="方正小标宋_GBK" w:eastAsia="方正小标宋_GBK" w:cs="方正小标宋_GBK"/>
          <w:sz w:val="72"/>
          <w:szCs w:val="72"/>
        </w:rPr>
      </w:pPr>
    </w:p>
    <w:p w14:paraId="0DC9DE93">
      <w:pPr>
        <w:pStyle w:val="12"/>
        <w:jc w:val="center"/>
        <w:rPr>
          <w:rFonts w:ascii="方正小标宋_GBK" w:hAnsi="方正小标宋_GBK" w:eastAsia="方正小标宋_GBK" w:cs="方正小标宋_GBK"/>
          <w:sz w:val="72"/>
          <w:szCs w:val="72"/>
        </w:rPr>
      </w:pPr>
    </w:p>
    <w:p w14:paraId="4489BCA2">
      <w:pPr>
        <w:pStyle w:val="12"/>
        <w:jc w:val="both"/>
        <w:rPr>
          <w:rFonts w:ascii="方正小标宋_GBK" w:hAnsi="方正小标宋_GBK" w:eastAsia="方正小标宋_GBK" w:cs="方正小标宋_GBK"/>
          <w:sz w:val="72"/>
          <w:szCs w:val="72"/>
        </w:rPr>
      </w:pPr>
    </w:p>
    <w:p w14:paraId="130CA774">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6734BE3">
      <w:pPr>
        <w:pStyle w:val="12"/>
        <w:jc w:val="center"/>
        <w:rPr>
          <w:rFonts w:ascii="方正小标宋_GBK" w:hAnsi="方正小标宋_GBK" w:eastAsia="方正小标宋_GBK" w:cs="方正小标宋_GBK"/>
          <w:sz w:val="70"/>
          <w:szCs w:val="70"/>
        </w:rPr>
      </w:pPr>
    </w:p>
    <w:p w14:paraId="54B185D4">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14:paraId="539B41A3">
      <w:pPr>
        <w:pStyle w:val="12"/>
        <w:jc w:val="center"/>
        <w:rPr>
          <w:rFonts w:ascii="方正小标宋_GBK" w:hAnsi="方正小标宋_GBK" w:eastAsia="方正小标宋_GBK" w:cs="方正小标宋_GBK"/>
          <w:sz w:val="70"/>
          <w:szCs w:val="70"/>
        </w:rPr>
      </w:pPr>
    </w:p>
    <w:p w14:paraId="6BFC43F5">
      <w:pPr>
        <w:pStyle w:val="12"/>
        <w:jc w:val="center"/>
        <w:rPr>
          <w:rFonts w:ascii="方正小标宋_GBK" w:hAnsi="方正小标宋_GBK" w:eastAsia="方正小标宋_GBK" w:cs="方正小标宋_GBK"/>
          <w:sz w:val="70"/>
          <w:szCs w:val="70"/>
        </w:rPr>
      </w:pPr>
    </w:p>
    <w:p w14:paraId="2E854786">
      <w:pPr>
        <w:pStyle w:val="12"/>
        <w:jc w:val="center"/>
        <w:rPr>
          <w:rFonts w:ascii="方正小标宋_GBK" w:hAnsi="方正小标宋_GBK" w:eastAsia="方正小标宋_GBK" w:cs="方正小标宋_GBK"/>
          <w:sz w:val="70"/>
          <w:szCs w:val="70"/>
        </w:rPr>
      </w:pPr>
    </w:p>
    <w:p w14:paraId="2DDA1DB8">
      <w:pPr>
        <w:pStyle w:val="12"/>
        <w:jc w:val="center"/>
        <w:rPr>
          <w:rFonts w:ascii="方正小标宋_GBK" w:hAnsi="方正小标宋_GBK" w:eastAsia="方正小标宋_GBK" w:cs="方正小标宋_GBK"/>
          <w:sz w:val="70"/>
          <w:szCs w:val="70"/>
        </w:rPr>
      </w:pPr>
    </w:p>
    <w:p w14:paraId="337D357B">
      <w:pPr>
        <w:pStyle w:val="12"/>
        <w:jc w:val="center"/>
        <w:rPr>
          <w:rFonts w:ascii="方正小标宋_GBK" w:hAnsi="方正小标宋_GBK" w:eastAsia="方正小标宋_GBK" w:cs="方正小标宋_GBK"/>
          <w:sz w:val="70"/>
          <w:szCs w:val="70"/>
        </w:rPr>
      </w:pPr>
    </w:p>
    <w:p w14:paraId="3980909A">
      <w:pPr>
        <w:pStyle w:val="12"/>
        <w:rPr>
          <w:rFonts w:ascii="方正小标宋_GBK" w:hAnsi="方正小标宋_GBK" w:eastAsia="方正小标宋_GBK" w:cs="方正小标宋_GBK"/>
          <w:sz w:val="70"/>
          <w:szCs w:val="70"/>
        </w:rPr>
      </w:pPr>
    </w:p>
    <w:p w14:paraId="3D882BC7">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百分比”。）</w:t>
      </w:r>
    </w:p>
    <w:p w14:paraId="45D4B87E">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14:paraId="67395E9D">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2023年度收、支总计</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万元。与上年相比，减少192.22万元，减少</w:t>
      </w:r>
      <w:r>
        <w:rPr>
          <w:rFonts w:ascii="仿宋_GB2312" w:hAnsi="仿宋_GB2312" w:eastAsia="仿宋_GB2312" w:cs="仿宋_GB2312"/>
          <w:sz w:val="32"/>
          <w:szCs w:val="32"/>
        </w:rPr>
        <w:t>6.81</w:t>
      </w:r>
      <w:r>
        <w:rPr>
          <w:rFonts w:hint="eastAsia" w:ascii="仿宋_GB2312" w:hAnsi="仿宋_GB2312" w:eastAsia="仿宋_GB2312" w:cs="仿宋_GB2312"/>
          <w:sz w:val="32"/>
          <w:szCs w:val="32"/>
        </w:rPr>
        <w:t>%，主要是因为机构</w:t>
      </w:r>
      <w:r>
        <w:rPr>
          <w:rFonts w:ascii="仿宋_GB2312" w:hAnsi="仿宋_GB2312" w:eastAsia="仿宋_GB2312" w:cs="仿宋_GB2312"/>
          <w:sz w:val="32"/>
          <w:szCs w:val="32"/>
        </w:rPr>
        <w:t>改革人员减少</w:t>
      </w:r>
      <w:r>
        <w:rPr>
          <w:rFonts w:hint="eastAsia" w:ascii="仿宋_GB2312" w:hAnsi="仿宋_GB2312" w:eastAsia="仿宋_GB2312" w:cs="仿宋_GB2312"/>
          <w:sz w:val="32"/>
          <w:szCs w:val="32"/>
        </w:rPr>
        <w:t>，收支</w:t>
      </w:r>
      <w:r>
        <w:rPr>
          <w:rFonts w:ascii="仿宋_GB2312" w:hAnsi="仿宋_GB2312" w:eastAsia="仿宋_GB2312" w:cs="仿宋_GB2312"/>
          <w:sz w:val="32"/>
          <w:szCs w:val="32"/>
        </w:rPr>
        <w:t>相应</w:t>
      </w:r>
      <w:r>
        <w:rPr>
          <w:rFonts w:hint="eastAsia" w:ascii="仿宋_GB2312" w:hAnsi="仿宋_GB2312" w:eastAsia="仿宋_GB2312" w:cs="仿宋_GB2312"/>
          <w:sz w:val="32"/>
          <w:szCs w:val="32"/>
        </w:rPr>
        <w:t>减</w:t>
      </w:r>
      <w:r>
        <w:rPr>
          <w:rFonts w:ascii="仿宋_GB2312" w:hAnsi="仿宋_GB2312" w:eastAsia="仿宋_GB2312" w:cs="仿宋_GB2312"/>
          <w:sz w:val="32"/>
          <w:szCs w:val="32"/>
        </w:rPr>
        <w:t>少</w:t>
      </w:r>
      <w:r>
        <w:rPr>
          <w:rFonts w:hint="eastAsia" w:ascii="仿宋_GB2312" w:hAnsi="仿宋_GB2312" w:eastAsia="仿宋_GB2312" w:cs="仿宋_GB2312"/>
          <w:sz w:val="32"/>
          <w:szCs w:val="32"/>
        </w:rPr>
        <w:t>。</w:t>
      </w:r>
    </w:p>
    <w:p w14:paraId="3C2CCAB3">
      <w:pPr>
        <w:pStyle w:val="12"/>
        <w:spacing w:line="600" w:lineRule="exact"/>
        <w:ind w:firstLine="640" w:firstLineChars="200"/>
        <w:rPr>
          <w:rFonts w:hAnsi="黑体"/>
          <w:bCs/>
          <w:sz w:val="32"/>
          <w:szCs w:val="32"/>
        </w:rPr>
      </w:pPr>
      <w:r>
        <w:rPr>
          <w:rFonts w:hint="eastAsia" w:hAnsi="黑体"/>
          <w:bCs/>
          <w:sz w:val="32"/>
          <w:szCs w:val="32"/>
        </w:rPr>
        <w:t>二、收入决算情况说明</w:t>
      </w:r>
    </w:p>
    <w:p w14:paraId="6D228EBB">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2023年度收入合计</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万元，其中：财政拨款收入</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宋体" w:hAnsi="宋体"/>
          <w:szCs w:val="32"/>
        </w:rPr>
        <w:t>；</w:t>
      </w:r>
      <w:r>
        <w:rPr>
          <w:rFonts w:hint="eastAsia" w:ascii="仿宋_GB2312" w:hAnsi="仿宋_GB2312" w:eastAsia="仿宋_GB2312" w:cs="仿宋_GB2312"/>
          <w:sz w:val="32"/>
          <w:szCs w:val="32"/>
        </w:rPr>
        <w:t>上级补助收入0万元，占0%；事业收入0万元，占0%；经营收入0万元，占0%；附属单位上缴收入0万元，占0%；其他收入0万元，占0%。</w:t>
      </w:r>
    </w:p>
    <w:p w14:paraId="6AE49E35">
      <w:pPr>
        <w:pStyle w:val="12"/>
        <w:spacing w:line="600" w:lineRule="exact"/>
        <w:ind w:firstLine="640" w:firstLineChars="200"/>
        <w:rPr>
          <w:rFonts w:hAnsi="黑体"/>
          <w:bCs/>
          <w:sz w:val="32"/>
          <w:szCs w:val="32"/>
        </w:rPr>
      </w:pPr>
      <w:r>
        <w:rPr>
          <w:rFonts w:hint="eastAsia" w:hAnsi="黑体"/>
          <w:bCs/>
          <w:sz w:val="32"/>
          <w:szCs w:val="32"/>
        </w:rPr>
        <w:t>三、支出决算情况说明</w:t>
      </w:r>
    </w:p>
    <w:p w14:paraId="308280E3">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2023年度支出合计</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元，其中：基本支出</w:t>
      </w:r>
      <w:r>
        <w:rPr>
          <w:rFonts w:ascii="仿宋_GB2312" w:hAnsi="仿宋_GB2312" w:eastAsia="仿宋_GB2312" w:cs="仿宋_GB2312"/>
          <w:sz w:val="32"/>
          <w:szCs w:val="32"/>
        </w:rPr>
        <w:t>2472.86</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93.95</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159.34</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6.05</w:t>
      </w:r>
      <w:r>
        <w:rPr>
          <w:rFonts w:hint="eastAsia" w:ascii="仿宋_GB2312" w:hAnsi="仿宋_GB2312" w:eastAsia="仿宋_GB2312" w:cs="仿宋_GB2312"/>
          <w:sz w:val="32"/>
          <w:szCs w:val="32"/>
        </w:rPr>
        <w:t>%</w:t>
      </w:r>
      <w:r>
        <w:rPr>
          <w:rFonts w:hint="eastAsia" w:ascii="宋体" w:hAnsi="宋体"/>
          <w:szCs w:val="32"/>
        </w:rPr>
        <w:t>；</w:t>
      </w:r>
      <w:r>
        <w:rPr>
          <w:rFonts w:hint="eastAsia" w:ascii="仿宋_GB2312" w:hAnsi="仿宋_GB2312" w:eastAsia="仿宋_GB2312" w:cs="仿宋_GB2312"/>
          <w:sz w:val="32"/>
          <w:szCs w:val="32"/>
        </w:rPr>
        <w:t>上缴上级支出0万元，占0%；经营支出0万元，占0%；对附属单位补助支出0万元，占0%。</w:t>
      </w:r>
    </w:p>
    <w:p w14:paraId="5A3A6C49">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14:paraId="6F69C989">
      <w:pPr>
        <w:pStyle w:val="12"/>
        <w:spacing w:line="600" w:lineRule="exact"/>
        <w:rPr>
          <w:rFonts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2023年度财政拨款收、支总计</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191.06</w:t>
      </w:r>
      <w:r>
        <w:rPr>
          <w:rFonts w:hint="eastAsia" w:ascii="仿宋_GB2312" w:hAnsi="仿宋_GB2312" w:eastAsia="仿宋_GB2312" w:cs="仿宋_GB2312"/>
          <w:sz w:val="32"/>
          <w:szCs w:val="32"/>
        </w:rPr>
        <w:t>万元,减少</w:t>
      </w:r>
      <w:r>
        <w:rPr>
          <w:rFonts w:ascii="仿宋_GB2312" w:hAnsi="仿宋_GB2312" w:eastAsia="仿宋_GB2312" w:cs="仿宋_GB2312"/>
          <w:sz w:val="32"/>
          <w:szCs w:val="32"/>
        </w:rPr>
        <w:t>6.77</w:t>
      </w:r>
      <w:r>
        <w:rPr>
          <w:rFonts w:hint="eastAsia" w:ascii="仿宋_GB2312" w:hAnsi="仿宋_GB2312" w:eastAsia="仿宋_GB2312" w:cs="仿宋_GB2312"/>
          <w:sz w:val="32"/>
          <w:szCs w:val="32"/>
        </w:rPr>
        <w:t>%，主要是因为机构</w:t>
      </w:r>
      <w:r>
        <w:rPr>
          <w:rFonts w:ascii="仿宋_GB2312" w:hAnsi="仿宋_GB2312" w:eastAsia="仿宋_GB2312" w:cs="仿宋_GB2312"/>
          <w:sz w:val="32"/>
          <w:szCs w:val="32"/>
        </w:rPr>
        <w:t>改革人员减少</w:t>
      </w:r>
      <w:r>
        <w:rPr>
          <w:rFonts w:hint="eastAsia" w:ascii="仿宋_GB2312" w:hAnsi="仿宋_GB2312" w:eastAsia="仿宋_GB2312" w:cs="仿宋_GB2312"/>
          <w:sz w:val="32"/>
          <w:szCs w:val="32"/>
        </w:rPr>
        <w:t>，收支</w:t>
      </w:r>
      <w:r>
        <w:rPr>
          <w:rFonts w:ascii="仿宋_GB2312" w:hAnsi="仿宋_GB2312" w:eastAsia="仿宋_GB2312" w:cs="仿宋_GB2312"/>
          <w:sz w:val="32"/>
          <w:szCs w:val="32"/>
        </w:rPr>
        <w:t>相应</w:t>
      </w:r>
      <w:r>
        <w:rPr>
          <w:rFonts w:hint="eastAsia" w:ascii="仿宋_GB2312" w:hAnsi="仿宋_GB2312" w:eastAsia="仿宋_GB2312" w:cs="仿宋_GB2312"/>
          <w:sz w:val="32"/>
          <w:szCs w:val="32"/>
        </w:rPr>
        <w:t>减</w:t>
      </w:r>
      <w:r>
        <w:rPr>
          <w:rFonts w:ascii="仿宋_GB2312" w:hAnsi="仿宋_GB2312" w:eastAsia="仿宋_GB2312" w:cs="仿宋_GB2312"/>
          <w:sz w:val="32"/>
          <w:szCs w:val="32"/>
        </w:rPr>
        <w:t>少</w:t>
      </w:r>
      <w:r>
        <w:rPr>
          <w:rFonts w:hint="eastAsia" w:ascii="仿宋_GB2312" w:hAnsi="仿宋_GB2312" w:eastAsia="仿宋_GB2312" w:cs="仿宋_GB2312"/>
          <w:sz w:val="32"/>
          <w:szCs w:val="32"/>
        </w:rPr>
        <w:t>。</w:t>
      </w:r>
    </w:p>
    <w:p w14:paraId="33A03EC8">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14:paraId="7973905B">
      <w:pPr>
        <w:pStyle w:val="12"/>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（一）一般公共预算财政拨款支出决算总体情况</w:t>
      </w:r>
    </w:p>
    <w:p w14:paraId="530B3B7E">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万元，占本年支出合计的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%，与上年相比，财政拨款支出减少1</w:t>
      </w:r>
      <w:r>
        <w:rPr>
          <w:rFonts w:ascii="仿宋_GB2312" w:hAnsi="仿宋_GB2312" w:eastAsia="仿宋_GB2312" w:cs="仿宋_GB2312"/>
          <w:sz w:val="32"/>
          <w:szCs w:val="32"/>
        </w:rPr>
        <w:t>76.7</w:t>
      </w:r>
      <w:r>
        <w:rPr>
          <w:rFonts w:hint="eastAsia" w:ascii="仿宋_GB2312" w:hAnsi="仿宋_GB2312" w:eastAsia="仿宋_GB2312" w:cs="仿宋_GB2312"/>
          <w:sz w:val="32"/>
          <w:szCs w:val="32"/>
        </w:rPr>
        <w:t>万元，减少6.29%，主要是因为机构</w:t>
      </w:r>
      <w:r>
        <w:rPr>
          <w:rFonts w:ascii="仿宋_GB2312" w:hAnsi="仿宋_GB2312" w:eastAsia="仿宋_GB2312" w:cs="仿宋_GB2312"/>
          <w:sz w:val="32"/>
          <w:szCs w:val="32"/>
        </w:rPr>
        <w:t>改革人员减少</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一般公共预算财政拨款支出</w:t>
      </w:r>
      <w:r>
        <w:rPr>
          <w:rFonts w:ascii="仿宋_GB2312" w:hAnsi="仿宋_GB2312" w:eastAsia="仿宋_GB2312" w:cs="仿宋_GB2312"/>
          <w:sz w:val="32"/>
          <w:szCs w:val="32"/>
        </w:rPr>
        <w:t>相应</w:t>
      </w:r>
      <w:r>
        <w:rPr>
          <w:rFonts w:hint="eastAsia" w:ascii="仿宋_GB2312" w:hAnsi="仿宋_GB2312" w:eastAsia="仿宋_GB2312" w:cs="仿宋_GB2312"/>
          <w:sz w:val="32"/>
          <w:szCs w:val="32"/>
        </w:rPr>
        <w:t>减</w:t>
      </w:r>
      <w:r>
        <w:rPr>
          <w:rFonts w:ascii="仿宋_GB2312" w:hAnsi="仿宋_GB2312" w:eastAsia="仿宋_GB2312" w:cs="仿宋_GB2312"/>
          <w:sz w:val="32"/>
          <w:szCs w:val="32"/>
        </w:rPr>
        <w:t>少</w:t>
      </w:r>
      <w:r>
        <w:rPr>
          <w:rFonts w:hint="eastAsia" w:ascii="仿宋_GB2312" w:hAnsi="仿宋_GB2312" w:eastAsia="仿宋_GB2312" w:cs="仿宋_GB2312"/>
          <w:sz w:val="32"/>
          <w:szCs w:val="32"/>
        </w:rPr>
        <w:t>。</w:t>
      </w:r>
    </w:p>
    <w:p w14:paraId="27741AFA">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（二）一般公共预算财政拨款支出决算结构情况</w:t>
      </w:r>
    </w:p>
    <w:p w14:paraId="71ED0960">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w:t>
      </w:r>
      <w:r>
        <w:rPr>
          <w:rFonts w:ascii="仿宋_GB2312" w:hAnsi="仿宋_GB2312" w:eastAsia="仿宋_GB2312" w:cs="仿宋_GB2312"/>
          <w:sz w:val="32"/>
          <w:szCs w:val="32"/>
        </w:rPr>
        <w:t>2632.2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万元，主要用于以下方面：科学</w:t>
      </w:r>
      <w:r>
        <w:rPr>
          <w:rFonts w:ascii="仿宋_GB2312" w:hAnsi="仿宋_GB2312" w:eastAsia="仿宋_GB2312" w:cs="仿宋_GB2312"/>
          <w:sz w:val="32"/>
          <w:szCs w:val="32"/>
        </w:rPr>
        <w:t>技术</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）支出</w:t>
      </w:r>
      <w:r>
        <w:rPr>
          <w:rFonts w:hint="eastAsia" w:ascii="仿宋_GB2312" w:hAnsi="仿宋_GB2312" w:eastAsia="仿宋_GB2312" w:cs="仿宋_GB2312"/>
          <w:sz w:val="32"/>
          <w:szCs w:val="32"/>
        </w:rPr>
        <w:t>285.41万元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占</w:t>
      </w:r>
      <w:r>
        <w:rPr>
          <w:rFonts w:ascii="仿宋_GB2312" w:hAnsi="仿宋_GB2312" w:eastAsia="仿宋_GB2312" w:cs="仿宋_GB2312"/>
          <w:sz w:val="32"/>
          <w:szCs w:val="32"/>
        </w:rPr>
        <w:t>10.84</w:t>
      </w:r>
      <w:r>
        <w:rPr>
          <w:rFonts w:hint="eastAsia" w:ascii="仿宋_GB2312" w:hAnsi="仿宋_GB2312" w:eastAsia="仿宋_GB2312" w:cs="仿宋_GB2312"/>
          <w:sz w:val="32"/>
          <w:szCs w:val="32"/>
        </w:rPr>
        <w:t>%；社会保障</w:t>
      </w:r>
      <w:r>
        <w:rPr>
          <w:rFonts w:ascii="仿宋_GB2312" w:hAnsi="仿宋_GB2312" w:eastAsia="仿宋_GB2312" w:cs="仿宋_GB2312"/>
          <w:sz w:val="32"/>
          <w:szCs w:val="32"/>
        </w:rPr>
        <w:t>和就业</w:t>
      </w:r>
      <w:r>
        <w:rPr>
          <w:rFonts w:hint="eastAsia" w:ascii="仿宋_GB2312" w:hAnsi="仿宋_GB2312" w:eastAsia="仿宋_GB2312" w:cs="仿宋_GB2312"/>
          <w:sz w:val="32"/>
          <w:szCs w:val="32"/>
        </w:rPr>
        <w:t>（类）支出</w:t>
      </w:r>
      <w:r>
        <w:rPr>
          <w:rFonts w:ascii="仿宋_GB2312" w:hAnsi="仿宋_GB2312" w:eastAsia="仿宋_GB2312" w:cs="仿宋_GB2312"/>
          <w:sz w:val="32"/>
          <w:szCs w:val="32"/>
        </w:rPr>
        <w:t>140.41</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5.34</w:t>
      </w:r>
      <w:r>
        <w:rPr>
          <w:rFonts w:hint="eastAsia" w:ascii="仿宋_GB2312" w:hAnsi="仿宋_GB2312" w:eastAsia="仿宋_GB2312" w:cs="仿宋_GB2312"/>
          <w:sz w:val="32"/>
          <w:szCs w:val="32"/>
        </w:rPr>
        <w:t>%；卫生健康（类）支出</w:t>
      </w:r>
      <w:r>
        <w:rPr>
          <w:rFonts w:ascii="仿宋_GB2312" w:hAnsi="仿宋_GB2312" w:eastAsia="仿宋_GB2312" w:cs="仿宋_GB2312"/>
          <w:sz w:val="32"/>
          <w:szCs w:val="32"/>
        </w:rPr>
        <w:t>108.8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4.13</w:t>
      </w:r>
      <w:r>
        <w:rPr>
          <w:rFonts w:hint="eastAsia" w:ascii="仿宋_GB2312" w:hAnsi="仿宋_GB2312" w:eastAsia="仿宋_GB2312" w:cs="仿宋_GB2312"/>
          <w:sz w:val="32"/>
          <w:szCs w:val="32"/>
        </w:rPr>
        <w:t>%;城乡社区（类）支出</w:t>
      </w:r>
      <w:r>
        <w:rPr>
          <w:rFonts w:ascii="仿宋_GB2312" w:hAnsi="仿宋_GB2312" w:eastAsia="仿宋_GB2312" w:cs="仿宋_GB2312"/>
          <w:sz w:val="32"/>
          <w:szCs w:val="32"/>
        </w:rPr>
        <w:t>411.7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15.64</w:t>
      </w:r>
      <w:r>
        <w:rPr>
          <w:rFonts w:hint="eastAsia" w:ascii="仿宋_GB2312" w:hAnsi="仿宋_GB2312" w:eastAsia="仿宋_GB2312" w:cs="仿宋_GB2312"/>
          <w:sz w:val="32"/>
          <w:szCs w:val="32"/>
        </w:rPr>
        <w:t>%;农林水（类）支出</w:t>
      </w:r>
      <w:r>
        <w:rPr>
          <w:rFonts w:ascii="仿宋_GB2312" w:hAnsi="仿宋_GB2312" w:eastAsia="仿宋_GB2312" w:cs="仿宋_GB2312"/>
          <w:sz w:val="32"/>
          <w:szCs w:val="32"/>
        </w:rPr>
        <w:t>159.34</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6.06</w:t>
      </w:r>
      <w:r>
        <w:rPr>
          <w:rFonts w:hint="eastAsia" w:ascii="仿宋_GB2312" w:hAnsi="仿宋_GB2312" w:eastAsia="仿宋_GB2312" w:cs="仿宋_GB2312"/>
          <w:sz w:val="32"/>
          <w:szCs w:val="32"/>
        </w:rPr>
        <w:t>%;自然资源</w:t>
      </w:r>
      <w:r>
        <w:rPr>
          <w:rFonts w:ascii="仿宋_GB2312" w:hAnsi="仿宋_GB2312" w:eastAsia="仿宋_GB2312" w:cs="仿宋_GB2312"/>
          <w:sz w:val="32"/>
          <w:szCs w:val="32"/>
        </w:rPr>
        <w:t>海洋气象</w:t>
      </w:r>
      <w:r>
        <w:rPr>
          <w:rFonts w:hint="eastAsia" w:ascii="仿宋_GB2312" w:hAnsi="仿宋_GB2312" w:eastAsia="仿宋_GB2312" w:cs="仿宋_GB2312"/>
          <w:sz w:val="32"/>
          <w:szCs w:val="32"/>
        </w:rPr>
        <w:t>（类）支出</w:t>
      </w:r>
      <w:r>
        <w:rPr>
          <w:rFonts w:ascii="仿宋_GB2312" w:hAnsi="仿宋_GB2312" w:eastAsia="仿宋_GB2312" w:cs="仿宋_GB2312"/>
          <w:sz w:val="32"/>
          <w:szCs w:val="32"/>
        </w:rPr>
        <w:t>1393.28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52.93</w:t>
      </w:r>
      <w:r>
        <w:rPr>
          <w:rFonts w:hint="eastAsia" w:ascii="仿宋_GB2312" w:hAnsi="仿宋_GB2312" w:eastAsia="仿宋_GB2312" w:cs="仿宋_GB2312"/>
          <w:sz w:val="32"/>
          <w:szCs w:val="32"/>
        </w:rPr>
        <w:t>%;住房保障（类）支出</w:t>
      </w:r>
      <w:r>
        <w:rPr>
          <w:rFonts w:ascii="仿宋_GB2312" w:hAnsi="仿宋_GB2312" w:eastAsia="仿宋_GB2312" w:cs="仿宋_GB2312"/>
          <w:sz w:val="32"/>
          <w:szCs w:val="32"/>
        </w:rPr>
        <w:t>133.25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5.06</w:t>
      </w:r>
      <w:r>
        <w:rPr>
          <w:rFonts w:hint="eastAsia" w:ascii="仿宋_GB2312" w:hAnsi="仿宋_GB2312" w:eastAsia="仿宋_GB2312" w:cs="仿宋_GB2312"/>
          <w:sz w:val="32"/>
          <w:szCs w:val="32"/>
        </w:rPr>
        <w:t>%。</w:t>
      </w:r>
    </w:p>
    <w:p w14:paraId="5045A424">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（三）一般公共预算财政拨款支出决算具体情况</w:t>
      </w:r>
    </w:p>
    <w:p w14:paraId="0675C64F">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2023年度财政拨款支出年初预算数为</w:t>
      </w:r>
      <w:r>
        <w:rPr>
          <w:rFonts w:ascii="仿宋_GB2312" w:hAnsi="仿宋_GB2312" w:eastAsia="仿宋_GB2312" w:cs="仿宋_GB2312"/>
          <w:color w:val="auto"/>
          <w:sz w:val="32"/>
          <w:szCs w:val="32"/>
        </w:rPr>
        <w:t>1822.11</w:t>
      </w:r>
      <w:r>
        <w:rPr>
          <w:rFonts w:hint="eastAsia" w:ascii="仿宋_GB2312" w:hAnsi="仿宋_GB2312" w:eastAsia="仿宋_GB2312" w:cs="仿宋_GB2312"/>
          <w:color w:val="auto"/>
          <w:sz w:val="32"/>
          <w:szCs w:val="32"/>
        </w:rPr>
        <w:t>万元，支出决算数为</w:t>
      </w:r>
      <w:r>
        <w:rPr>
          <w:rFonts w:ascii="仿宋_GB2312" w:hAnsi="仿宋_GB2312" w:eastAsia="仿宋_GB2312" w:cs="仿宋_GB2312"/>
          <w:color w:val="auto"/>
          <w:sz w:val="32"/>
          <w:szCs w:val="32"/>
        </w:rPr>
        <w:t>2632.2</w:t>
      </w:r>
      <w:r>
        <w:rPr>
          <w:rFonts w:hint="eastAsia" w:ascii="仿宋_GB2312" w:hAnsi="仿宋_GB2312" w:eastAsia="仿宋_GB2312" w:cs="仿宋_GB2312"/>
          <w:color w:val="auto"/>
          <w:sz w:val="32"/>
          <w:szCs w:val="32"/>
        </w:rPr>
        <w:t>万元，完成年初预算的</w:t>
      </w:r>
      <w:r>
        <w:rPr>
          <w:rFonts w:ascii="仿宋_GB2312" w:hAnsi="仿宋_GB2312" w:eastAsia="仿宋_GB2312" w:cs="仿宋_GB2312"/>
          <w:color w:val="auto"/>
          <w:sz w:val="32"/>
          <w:szCs w:val="32"/>
        </w:rPr>
        <w:t>144.46</w:t>
      </w:r>
      <w:r>
        <w:rPr>
          <w:rFonts w:hint="eastAsia" w:ascii="仿宋_GB2312" w:hAnsi="仿宋_GB2312" w:eastAsia="仿宋_GB2312" w:cs="仿宋_GB2312"/>
          <w:color w:val="auto"/>
          <w:sz w:val="32"/>
          <w:szCs w:val="32"/>
        </w:rPr>
        <w:t>%，其中：</w:t>
      </w:r>
    </w:p>
    <w:p w14:paraId="1D9CB151">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、科学技术</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（类）其他科学技术</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（款）其他科学技术</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（项）。</w:t>
      </w:r>
    </w:p>
    <w:p w14:paraId="209B6D90">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285.41</w:t>
      </w:r>
      <w:r>
        <w:rPr>
          <w:rFonts w:hint="eastAsia" w:ascii="仿宋_GB2312" w:hAnsi="仿宋_GB2312" w:eastAsia="仿宋_GB2312" w:cs="仿宋_GB2312"/>
          <w:color w:val="auto"/>
          <w:sz w:val="32"/>
          <w:szCs w:val="32"/>
        </w:rPr>
        <w:t>万元，决算数大于年初预算数的主要原因是：年初未做单独预算，年中追加。</w:t>
      </w:r>
    </w:p>
    <w:p w14:paraId="0BF8F6A5">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、社会保障</w:t>
      </w:r>
      <w:r>
        <w:rPr>
          <w:rFonts w:ascii="仿宋_GB2312" w:hAnsi="仿宋_GB2312" w:eastAsia="仿宋_GB2312" w:cs="仿宋_GB2312"/>
          <w:color w:val="auto"/>
          <w:sz w:val="32"/>
          <w:szCs w:val="32"/>
        </w:rPr>
        <w:t>和就业</w:t>
      </w:r>
      <w:r>
        <w:rPr>
          <w:rFonts w:hint="eastAsia" w:ascii="仿宋_GB2312" w:hAnsi="仿宋_GB2312" w:eastAsia="仿宋_GB2312" w:cs="仿宋_GB2312"/>
          <w:color w:val="auto"/>
          <w:sz w:val="32"/>
          <w:szCs w:val="32"/>
        </w:rPr>
        <w:t>支</w:t>
      </w:r>
      <w:r>
        <w:rPr>
          <w:rFonts w:ascii="仿宋_GB2312" w:hAnsi="仿宋_GB2312" w:eastAsia="仿宋_GB2312" w:cs="仿宋_GB2312"/>
          <w:color w:val="auto"/>
          <w:sz w:val="32"/>
          <w:szCs w:val="32"/>
        </w:rPr>
        <w:t>出</w:t>
      </w:r>
      <w:r>
        <w:rPr>
          <w:rFonts w:hint="eastAsia" w:ascii="仿宋_GB2312" w:hAnsi="仿宋_GB2312" w:eastAsia="仿宋_GB2312" w:cs="仿宋_GB2312"/>
          <w:color w:val="auto"/>
          <w:sz w:val="32"/>
          <w:szCs w:val="32"/>
        </w:rPr>
        <w:t>（类）行政事业</w:t>
      </w:r>
      <w:r>
        <w:rPr>
          <w:rFonts w:ascii="仿宋_GB2312" w:hAnsi="仿宋_GB2312" w:eastAsia="仿宋_GB2312" w:cs="仿宋_GB2312"/>
          <w:color w:val="auto"/>
          <w:sz w:val="32"/>
          <w:szCs w:val="32"/>
        </w:rPr>
        <w:t>单位养老支出</w:t>
      </w:r>
      <w:r>
        <w:rPr>
          <w:rFonts w:hint="eastAsia" w:ascii="仿宋_GB2312" w:hAnsi="仿宋_GB2312" w:eastAsia="仿宋_GB2312" w:cs="仿宋_GB2312"/>
          <w:color w:val="auto"/>
          <w:sz w:val="32"/>
          <w:szCs w:val="32"/>
        </w:rPr>
        <w:t>（款）机关事业</w:t>
      </w:r>
      <w:r>
        <w:rPr>
          <w:rFonts w:ascii="仿宋_GB2312" w:hAnsi="仿宋_GB2312" w:eastAsia="仿宋_GB2312" w:cs="仿宋_GB2312"/>
          <w:color w:val="auto"/>
          <w:sz w:val="32"/>
          <w:szCs w:val="32"/>
        </w:rPr>
        <w:t>单位养老保险</w:t>
      </w:r>
      <w:r>
        <w:rPr>
          <w:rFonts w:hint="eastAsia" w:ascii="仿宋_GB2312" w:hAnsi="仿宋_GB2312" w:eastAsia="仿宋_GB2312" w:cs="仿宋_GB2312"/>
          <w:color w:val="auto"/>
          <w:sz w:val="32"/>
          <w:szCs w:val="32"/>
        </w:rPr>
        <w:t>缴</w:t>
      </w:r>
      <w:r>
        <w:rPr>
          <w:rFonts w:ascii="仿宋_GB2312" w:hAnsi="仿宋_GB2312" w:eastAsia="仿宋_GB2312" w:cs="仿宋_GB2312"/>
          <w:color w:val="auto"/>
          <w:sz w:val="32"/>
          <w:szCs w:val="32"/>
        </w:rPr>
        <w:t>费支出</w:t>
      </w:r>
      <w:r>
        <w:rPr>
          <w:rFonts w:hint="eastAsia" w:ascii="仿宋_GB2312" w:hAnsi="仿宋_GB2312" w:eastAsia="仿宋_GB2312" w:cs="仿宋_GB2312"/>
          <w:color w:val="auto"/>
          <w:sz w:val="32"/>
          <w:szCs w:val="32"/>
        </w:rPr>
        <w:t>（项）。</w:t>
      </w:r>
    </w:p>
    <w:p w14:paraId="00E150F1">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135.44</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135.44</w:t>
      </w:r>
      <w:r>
        <w:rPr>
          <w:rFonts w:hint="eastAsia" w:ascii="仿宋_GB2312" w:hAnsi="仿宋_GB2312" w:eastAsia="仿宋_GB2312" w:cs="仿宋_GB2312"/>
          <w:color w:val="auto"/>
          <w:sz w:val="32"/>
          <w:szCs w:val="32"/>
        </w:rPr>
        <w:t>万元，完成年初预算的100.00%，决算数等于年初预算数的主要原因是：严格按照预算执行。</w:t>
      </w:r>
    </w:p>
    <w:p w14:paraId="29D7BE8C">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、社会保障</w:t>
      </w:r>
      <w:r>
        <w:rPr>
          <w:rFonts w:ascii="仿宋_GB2312" w:hAnsi="仿宋_GB2312" w:eastAsia="仿宋_GB2312" w:cs="仿宋_GB2312"/>
          <w:color w:val="auto"/>
          <w:sz w:val="32"/>
          <w:szCs w:val="32"/>
        </w:rPr>
        <w:t>和就业</w:t>
      </w:r>
      <w:r>
        <w:rPr>
          <w:rFonts w:hint="eastAsia" w:ascii="仿宋_GB2312" w:hAnsi="仿宋_GB2312" w:eastAsia="仿宋_GB2312" w:cs="仿宋_GB2312"/>
          <w:color w:val="auto"/>
          <w:sz w:val="32"/>
          <w:szCs w:val="32"/>
        </w:rPr>
        <w:t>支</w:t>
      </w:r>
      <w:r>
        <w:rPr>
          <w:rFonts w:ascii="仿宋_GB2312" w:hAnsi="仿宋_GB2312" w:eastAsia="仿宋_GB2312" w:cs="仿宋_GB2312"/>
          <w:color w:val="auto"/>
          <w:sz w:val="32"/>
          <w:szCs w:val="32"/>
        </w:rPr>
        <w:t>出</w:t>
      </w:r>
      <w:r>
        <w:rPr>
          <w:rFonts w:hint="eastAsia" w:ascii="仿宋_GB2312" w:hAnsi="仿宋_GB2312" w:eastAsia="仿宋_GB2312" w:cs="仿宋_GB2312"/>
          <w:color w:val="auto"/>
          <w:sz w:val="32"/>
          <w:szCs w:val="32"/>
        </w:rPr>
        <w:t>（类）抚恤（款）其他优抚</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（项）。</w:t>
      </w:r>
    </w:p>
    <w:p w14:paraId="64202F55">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0.83</w:t>
      </w:r>
      <w:r>
        <w:rPr>
          <w:rFonts w:hint="eastAsia" w:ascii="仿宋_GB2312" w:hAnsi="仿宋_GB2312" w:eastAsia="仿宋_GB2312" w:cs="仿宋_GB2312"/>
          <w:color w:val="auto"/>
          <w:sz w:val="32"/>
          <w:szCs w:val="32"/>
        </w:rPr>
        <w:t>万元，决算数大于年初预算数的主要原因是：年初未做单独预算，年中追加。</w:t>
      </w:r>
    </w:p>
    <w:p w14:paraId="4E96E3FE">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、社会保障</w:t>
      </w:r>
      <w:r>
        <w:rPr>
          <w:rFonts w:ascii="仿宋_GB2312" w:hAnsi="仿宋_GB2312" w:eastAsia="仿宋_GB2312" w:cs="仿宋_GB2312"/>
          <w:color w:val="auto"/>
          <w:sz w:val="32"/>
          <w:szCs w:val="32"/>
        </w:rPr>
        <w:t>和就业</w:t>
      </w:r>
      <w:r>
        <w:rPr>
          <w:rFonts w:hint="eastAsia" w:ascii="仿宋_GB2312" w:hAnsi="仿宋_GB2312" w:eastAsia="仿宋_GB2312" w:cs="仿宋_GB2312"/>
          <w:color w:val="auto"/>
          <w:sz w:val="32"/>
          <w:szCs w:val="32"/>
        </w:rPr>
        <w:t>支</w:t>
      </w:r>
      <w:r>
        <w:rPr>
          <w:rFonts w:ascii="仿宋_GB2312" w:hAnsi="仿宋_GB2312" w:eastAsia="仿宋_GB2312" w:cs="仿宋_GB2312"/>
          <w:color w:val="auto"/>
          <w:sz w:val="32"/>
          <w:szCs w:val="32"/>
        </w:rPr>
        <w:t>出</w:t>
      </w:r>
      <w:r>
        <w:rPr>
          <w:rFonts w:hint="eastAsia" w:ascii="仿宋_GB2312" w:hAnsi="仿宋_GB2312" w:eastAsia="仿宋_GB2312" w:cs="仿宋_GB2312"/>
          <w:color w:val="auto"/>
          <w:sz w:val="32"/>
          <w:szCs w:val="32"/>
        </w:rPr>
        <w:t>（类）其他</w:t>
      </w:r>
      <w:r>
        <w:rPr>
          <w:rFonts w:ascii="仿宋_GB2312" w:hAnsi="仿宋_GB2312" w:eastAsia="仿宋_GB2312" w:cs="仿宋_GB2312"/>
          <w:color w:val="auto"/>
          <w:sz w:val="32"/>
          <w:szCs w:val="32"/>
        </w:rPr>
        <w:t>社会保障和就业支出</w:t>
      </w:r>
      <w:r>
        <w:rPr>
          <w:rFonts w:hint="eastAsia" w:ascii="仿宋_GB2312" w:hAnsi="仿宋_GB2312" w:eastAsia="仿宋_GB2312" w:cs="仿宋_GB2312"/>
          <w:color w:val="auto"/>
          <w:sz w:val="32"/>
          <w:szCs w:val="32"/>
        </w:rPr>
        <w:t>（款）其他</w:t>
      </w:r>
      <w:r>
        <w:rPr>
          <w:rFonts w:ascii="仿宋_GB2312" w:hAnsi="仿宋_GB2312" w:eastAsia="仿宋_GB2312" w:cs="仿宋_GB2312"/>
          <w:color w:val="auto"/>
          <w:sz w:val="32"/>
          <w:szCs w:val="32"/>
        </w:rPr>
        <w:t>社会保障和就业支出</w:t>
      </w:r>
      <w:r>
        <w:rPr>
          <w:rFonts w:hint="eastAsia" w:ascii="仿宋_GB2312" w:hAnsi="仿宋_GB2312" w:eastAsia="仿宋_GB2312" w:cs="仿宋_GB2312"/>
          <w:color w:val="auto"/>
          <w:sz w:val="32"/>
          <w:szCs w:val="32"/>
        </w:rPr>
        <w:t>（项）。</w:t>
      </w:r>
    </w:p>
    <w:p w14:paraId="09EC44B9">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4.14</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4.14</w:t>
      </w:r>
      <w:r>
        <w:rPr>
          <w:rFonts w:hint="eastAsia" w:ascii="仿宋_GB2312" w:hAnsi="仿宋_GB2312" w:eastAsia="仿宋_GB2312" w:cs="仿宋_GB2312"/>
          <w:color w:val="auto"/>
          <w:sz w:val="32"/>
          <w:szCs w:val="32"/>
        </w:rPr>
        <w:t>万元，完成年初预算的100.00%，决算数等于年初预算数的主要原因是：严格按照预算执行。</w:t>
      </w:r>
    </w:p>
    <w:p w14:paraId="58BB704C">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、卫生健康支出（类）行政事业</w:t>
      </w:r>
      <w:r>
        <w:rPr>
          <w:rFonts w:ascii="仿宋_GB2312" w:hAnsi="仿宋_GB2312" w:eastAsia="仿宋_GB2312" w:cs="仿宋_GB2312"/>
          <w:color w:val="auto"/>
          <w:sz w:val="32"/>
          <w:szCs w:val="32"/>
        </w:rPr>
        <w:t>单位医疗</w:t>
      </w:r>
      <w:r>
        <w:rPr>
          <w:rFonts w:hint="eastAsia" w:ascii="仿宋_GB2312" w:hAnsi="仿宋_GB2312" w:eastAsia="仿宋_GB2312" w:cs="仿宋_GB2312"/>
          <w:color w:val="auto"/>
          <w:sz w:val="32"/>
          <w:szCs w:val="32"/>
        </w:rPr>
        <w:t>（款）事业</w:t>
      </w:r>
      <w:r>
        <w:rPr>
          <w:rFonts w:ascii="仿宋_GB2312" w:hAnsi="仿宋_GB2312" w:eastAsia="仿宋_GB2312" w:cs="仿宋_GB2312"/>
          <w:color w:val="auto"/>
          <w:sz w:val="32"/>
          <w:szCs w:val="32"/>
        </w:rPr>
        <w:t>单位医疗</w:t>
      </w:r>
      <w:r>
        <w:rPr>
          <w:rFonts w:hint="eastAsia" w:ascii="仿宋_GB2312" w:hAnsi="仿宋_GB2312" w:eastAsia="仿宋_GB2312" w:cs="仿宋_GB2312"/>
          <w:color w:val="auto"/>
          <w:sz w:val="32"/>
          <w:szCs w:val="32"/>
        </w:rPr>
        <w:t>（项）。</w:t>
      </w:r>
    </w:p>
    <w:p w14:paraId="78E3514A">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111.39</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108.8</w:t>
      </w:r>
      <w:r>
        <w:rPr>
          <w:rFonts w:hint="eastAsia" w:ascii="仿宋_GB2312" w:hAnsi="仿宋_GB2312" w:eastAsia="仿宋_GB2312" w:cs="仿宋_GB2312"/>
          <w:color w:val="auto"/>
          <w:sz w:val="32"/>
          <w:szCs w:val="32"/>
        </w:rPr>
        <w:t>万元，完成年初预算的</w:t>
      </w:r>
      <w:r>
        <w:rPr>
          <w:rFonts w:ascii="仿宋_GB2312" w:hAnsi="仿宋_GB2312" w:eastAsia="仿宋_GB2312" w:cs="仿宋_GB2312"/>
          <w:color w:val="auto"/>
          <w:sz w:val="32"/>
          <w:szCs w:val="32"/>
        </w:rPr>
        <w:t>97.67</w:t>
      </w:r>
      <w:r>
        <w:rPr>
          <w:rFonts w:hint="eastAsia" w:ascii="仿宋_GB2312" w:hAnsi="仿宋_GB2312" w:eastAsia="仿宋_GB2312" w:cs="仿宋_GB2312"/>
          <w:color w:val="auto"/>
          <w:sz w:val="32"/>
          <w:szCs w:val="32"/>
        </w:rPr>
        <w:t>%，决算数小于年初预算数的主要原因是：人员调出</w:t>
      </w:r>
      <w:r>
        <w:rPr>
          <w:rFonts w:ascii="仿宋_GB2312" w:hAnsi="仿宋_GB2312" w:eastAsia="仿宋_GB2312" w:cs="仿宋_GB2312"/>
          <w:color w:val="auto"/>
          <w:sz w:val="32"/>
          <w:szCs w:val="32"/>
        </w:rPr>
        <w:t>和退休</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支出减少</w:t>
      </w:r>
      <w:r>
        <w:rPr>
          <w:rFonts w:hint="eastAsia" w:ascii="仿宋_GB2312" w:hAnsi="仿宋_GB2312" w:eastAsia="仿宋_GB2312" w:cs="仿宋_GB2312"/>
          <w:color w:val="auto"/>
          <w:sz w:val="32"/>
          <w:szCs w:val="32"/>
        </w:rPr>
        <w:t>。</w:t>
      </w:r>
    </w:p>
    <w:p w14:paraId="6DAD6A4A">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、城乡社区</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（类）城乡社区管理</w:t>
      </w:r>
      <w:r>
        <w:rPr>
          <w:rFonts w:ascii="仿宋_GB2312" w:hAnsi="仿宋_GB2312" w:eastAsia="仿宋_GB2312" w:cs="仿宋_GB2312"/>
          <w:color w:val="auto"/>
          <w:sz w:val="32"/>
          <w:szCs w:val="32"/>
        </w:rPr>
        <w:t>事务</w:t>
      </w:r>
      <w:r>
        <w:rPr>
          <w:rFonts w:hint="eastAsia" w:ascii="仿宋_GB2312" w:hAnsi="仿宋_GB2312" w:eastAsia="仿宋_GB2312" w:cs="仿宋_GB2312"/>
          <w:color w:val="auto"/>
          <w:sz w:val="32"/>
          <w:szCs w:val="32"/>
        </w:rPr>
        <w:t>（款）其他城乡社区管理</w:t>
      </w:r>
      <w:r>
        <w:rPr>
          <w:rFonts w:ascii="仿宋_GB2312" w:hAnsi="仿宋_GB2312" w:eastAsia="仿宋_GB2312" w:cs="仿宋_GB2312"/>
          <w:color w:val="auto"/>
          <w:sz w:val="32"/>
          <w:szCs w:val="32"/>
        </w:rPr>
        <w:t>事务支出</w:t>
      </w:r>
      <w:r>
        <w:rPr>
          <w:rFonts w:hint="eastAsia" w:ascii="仿宋_GB2312" w:hAnsi="仿宋_GB2312" w:eastAsia="仿宋_GB2312" w:cs="仿宋_GB2312"/>
          <w:color w:val="auto"/>
          <w:sz w:val="32"/>
          <w:szCs w:val="32"/>
        </w:rPr>
        <w:t>（项）。</w:t>
      </w:r>
    </w:p>
    <w:p w14:paraId="0A43275C">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208.14</w:t>
      </w:r>
      <w:r>
        <w:rPr>
          <w:rFonts w:hint="eastAsia" w:ascii="仿宋_GB2312" w:hAnsi="仿宋_GB2312" w:eastAsia="仿宋_GB2312" w:cs="仿宋_GB2312"/>
          <w:color w:val="auto"/>
          <w:sz w:val="32"/>
          <w:szCs w:val="32"/>
        </w:rPr>
        <w:t>万元，决算数大于年初预算数的主要原因是：年初未做单独预算，年中追加。</w:t>
      </w:r>
    </w:p>
    <w:p w14:paraId="2EE4BA4D">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、城乡社区</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（类）其他城乡社区支出（款）其他城乡社区支出（项）。</w:t>
      </w:r>
    </w:p>
    <w:p w14:paraId="112D0CFA">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203.56</w:t>
      </w:r>
      <w:r>
        <w:rPr>
          <w:rFonts w:hint="eastAsia" w:ascii="仿宋_GB2312" w:hAnsi="仿宋_GB2312" w:eastAsia="仿宋_GB2312" w:cs="仿宋_GB2312"/>
          <w:color w:val="auto"/>
          <w:sz w:val="32"/>
          <w:szCs w:val="32"/>
        </w:rPr>
        <w:t>万元，决算数大于年初预算数的主要原因是：年初未做单独预算，年中追加。</w:t>
      </w:r>
    </w:p>
    <w:p w14:paraId="66AAE5D3">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rPr>
        <w:t>、农林水</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（类）其他农林水</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（款）其他农林水</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（项）。</w:t>
      </w:r>
    </w:p>
    <w:p w14:paraId="2D7C3715">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159.34</w:t>
      </w:r>
      <w:r>
        <w:rPr>
          <w:rFonts w:hint="eastAsia" w:ascii="仿宋_GB2312" w:hAnsi="仿宋_GB2312" w:eastAsia="仿宋_GB2312" w:cs="仿宋_GB2312"/>
          <w:color w:val="auto"/>
          <w:sz w:val="32"/>
          <w:szCs w:val="32"/>
        </w:rPr>
        <w:t>万元，决算数大于年初预算数的主要原因是：年初未</w:t>
      </w:r>
      <w:r>
        <w:rPr>
          <w:rFonts w:ascii="仿宋_GB2312" w:hAnsi="仿宋_GB2312" w:eastAsia="仿宋_GB2312" w:cs="仿宋_GB2312"/>
          <w:color w:val="auto"/>
          <w:sz w:val="32"/>
          <w:szCs w:val="32"/>
        </w:rPr>
        <w:t>做单独预算</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rPr>
        <w:t>追加的房</w:t>
      </w:r>
      <w:r>
        <w:rPr>
          <w:rFonts w:ascii="仿宋_GB2312" w:hAnsi="仿宋_GB2312" w:eastAsia="仿宋_GB2312" w:cs="仿宋_GB2312"/>
          <w:color w:val="auto"/>
          <w:sz w:val="32"/>
          <w:szCs w:val="32"/>
        </w:rPr>
        <w:t>地产办证专项行动项目</w:t>
      </w:r>
      <w:r>
        <w:rPr>
          <w:rFonts w:hint="eastAsia" w:ascii="仿宋_GB2312" w:hAnsi="仿宋_GB2312" w:eastAsia="仿宋_GB2312" w:cs="仿宋_GB2312"/>
          <w:color w:val="auto"/>
          <w:sz w:val="32"/>
          <w:szCs w:val="32"/>
        </w:rPr>
        <w:t>支出。</w:t>
      </w:r>
    </w:p>
    <w:p w14:paraId="4CAE6598">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9</w:t>
      </w:r>
      <w:r>
        <w:rPr>
          <w:rFonts w:hint="eastAsia" w:ascii="仿宋_GB2312" w:hAnsi="仿宋_GB2312" w:eastAsia="仿宋_GB2312" w:cs="仿宋_GB2312"/>
          <w:color w:val="auto"/>
          <w:sz w:val="32"/>
          <w:szCs w:val="32"/>
        </w:rPr>
        <w:t>、自然资源海洋</w:t>
      </w:r>
      <w:r>
        <w:rPr>
          <w:rFonts w:ascii="仿宋_GB2312" w:hAnsi="仿宋_GB2312" w:eastAsia="仿宋_GB2312" w:cs="仿宋_GB2312"/>
          <w:color w:val="auto"/>
          <w:sz w:val="32"/>
          <w:szCs w:val="32"/>
        </w:rPr>
        <w:t>气象等支出</w:t>
      </w:r>
      <w:r>
        <w:rPr>
          <w:rFonts w:hint="eastAsia" w:ascii="仿宋_GB2312" w:hAnsi="仿宋_GB2312" w:eastAsia="仿宋_GB2312" w:cs="仿宋_GB2312"/>
          <w:color w:val="auto"/>
          <w:sz w:val="32"/>
          <w:szCs w:val="32"/>
        </w:rPr>
        <w:t>（类）自然资源事务（款）行政运行（项）。</w:t>
      </w:r>
    </w:p>
    <w:p w14:paraId="25FF4AB3">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1437.88</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1393.28</w:t>
      </w:r>
      <w:r>
        <w:rPr>
          <w:rFonts w:hint="eastAsia" w:ascii="仿宋_GB2312" w:hAnsi="仿宋_GB2312" w:eastAsia="仿宋_GB2312" w:cs="仿宋_GB2312"/>
          <w:color w:val="auto"/>
          <w:sz w:val="32"/>
          <w:szCs w:val="32"/>
        </w:rPr>
        <w:t>万元，完成年初预算的</w:t>
      </w:r>
      <w:r>
        <w:rPr>
          <w:rFonts w:ascii="仿宋_GB2312" w:hAnsi="仿宋_GB2312" w:eastAsia="仿宋_GB2312" w:cs="仿宋_GB2312"/>
          <w:color w:val="auto"/>
          <w:sz w:val="32"/>
          <w:szCs w:val="32"/>
        </w:rPr>
        <w:t>96.9</w:t>
      </w:r>
      <w:r>
        <w:rPr>
          <w:rFonts w:hint="eastAsia" w:ascii="仿宋_GB2312" w:hAnsi="仿宋_GB2312" w:eastAsia="仿宋_GB2312" w:cs="仿宋_GB2312"/>
          <w:color w:val="auto"/>
          <w:sz w:val="32"/>
          <w:szCs w:val="32"/>
        </w:rPr>
        <w:t>%，决算数小于年初预算数的主要原因是：人员</w:t>
      </w:r>
      <w:r>
        <w:rPr>
          <w:rFonts w:ascii="仿宋_GB2312" w:hAnsi="仿宋_GB2312" w:eastAsia="仿宋_GB2312" w:cs="仿宋_GB2312"/>
          <w:color w:val="auto"/>
          <w:sz w:val="32"/>
          <w:szCs w:val="32"/>
        </w:rPr>
        <w:t>调出和退休，支出</w:t>
      </w:r>
      <w:r>
        <w:rPr>
          <w:rFonts w:hint="eastAsia" w:ascii="仿宋_GB2312" w:hAnsi="仿宋_GB2312" w:eastAsia="仿宋_GB2312" w:cs="仿宋_GB2312"/>
          <w:color w:val="auto"/>
          <w:sz w:val="32"/>
          <w:szCs w:val="32"/>
        </w:rPr>
        <w:t>减少。</w:t>
      </w:r>
    </w:p>
    <w:p w14:paraId="4D9950ED">
      <w:pPr>
        <w:pStyle w:val="12"/>
        <w:spacing w:line="600" w:lineRule="exact"/>
        <w:ind w:firstLine="800" w:firstLineChars="25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、住房保障</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（类）住房改革</w:t>
      </w:r>
      <w:r>
        <w:rPr>
          <w:rFonts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rPr>
        <w:t>（款）住房公积金（项）。</w:t>
      </w:r>
    </w:p>
    <w:p w14:paraId="1C85BAC1">
      <w:pPr>
        <w:pStyle w:val="12"/>
        <w:spacing w:line="600" w:lineRule="exact"/>
        <w:ind w:firstLine="800" w:firstLineChars="2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ascii="仿宋_GB2312" w:hAnsi="仿宋_GB2312" w:eastAsia="仿宋_GB2312" w:cs="仿宋_GB2312"/>
          <w:color w:val="auto"/>
          <w:sz w:val="32"/>
          <w:szCs w:val="32"/>
        </w:rPr>
        <w:t>133.25</w:t>
      </w:r>
      <w:r>
        <w:rPr>
          <w:rFonts w:hint="eastAsia" w:ascii="仿宋_GB2312" w:hAnsi="仿宋_GB2312" w:eastAsia="仿宋_GB2312" w:cs="仿宋_GB2312"/>
          <w:color w:val="auto"/>
          <w:sz w:val="32"/>
          <w:szCs w:val="32"/>
        </w:rPr>
        <w:t>万元，支出决算为</w:t>
      </w:r>
      <w:r>
        <w:rPr>
          <w:rFonts w:ascii="仿宋_GB2312" w:hAnsi="仿宋_GB2312" w:eastAsia="仿宋_GB2312" w:cs="仿宋_GB2312"/>
          <w:color w:val="auto"/>
          <w:sz w:val="32"/>
          <w:szCs w:val="32"/>
        </w:rPr>
        <w:t>133.25</w:t>
      </w:r>
      <w:r>
        <w:rPr>
          <w:rFonts w:hint="eastAsia" w:ascii="仿宋_GB2312" w:hAnsi="仿宋_GB2312" w:eastAsia="仿宋_GB2312" w:cs="仿宋_GB2312"/>
          <w:color w:val="auto"/>
          <w:sz w:val="32"/>
          <w:szCs w:val="32"/>
        </w:rPr>
        <w:t>万元，完成年初预算的100.00%，决算数等于年初预算数的主要原因是：严格按照预算执行。</w:t>
      </w:r>
    </w:p>
    <w:p w14:paraId="2ED13DAB">
      <w:pPr>
        <w:pStyle w:val="12"/>
        <w:spacing w:line="600" w:lineRule="exact"/>
        <w:ind w:firstLine="800" w:firstLineChars="250"/>
        <w:rPr>
          <w:rFonts w:hAnsi="黑体"/>
          <w:bCs/>
          <w:sz w:val="32"/>
          <w:szCs w:val="32"/>
        </w:rPr>
      </w:pPr>
      <w:r>
        <w:rPr>
          <w:rFonts w:hint="eastAsia" w:hAnsi="黑体"/>
          <w:bCs/>
          <w:sz w:val="32"/>
          <w:szCs w:val="32"/>
        </w:rPr>
        <w:t>六、一般公共预算财政拨款基本支出决算情况说明</w:t>
      </w:r>
    </w:p>
    <w:p w14:paraId="39201283">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w:t>
      </w:r>
      <w:r>
        <w:rPr>
          <w:rFonts w:ascii="仿宋_GB2312" w:hAnsi="仿宋_GB2312" w:eastAsia="仿宋_GB2312" w:cs="仿宋_GB2312"/>
          <w:sz w:val="32"/>
          <w:szCs w:val="32"/>
        </w:rPr>
        <w:t>2472.86</w:t>
      </w:r>
      <w:r>
        <w:rPr>
          <w:rFonts w:hint="eastAsia" w:ascii="仿宋_GB2312" w:hAnsi="仿宋_GB2312" w:eastAsia="仿宋_GB2312" w:cs="仿宋_GB2312"/>
          <w:sz w:val="32"/>
          <w:szCs w:val="32"/>
        </w:rPr>
        <w:t>万元，其中：</w:t>
      </w:r>
    </w:p>
    <w:p w14:paraId="57FD2F5C">
      <w:pPr>
        <w:pStyle w:val="12"/>
        <w:spacing w:line="600" w:lineRule="exact"/>
        <w:ind w:firstLine="640" w:firstLineChars="200"/>
        <w:rPr>
          <w:rFonts w:ascii="Times New Roman" w:hAnsi="Times New Roman" w:eastAsia="仿宋_GB2312" w:cs="仿宋_GB2312"/>
          <w:sz w:val="32"/>
          <w:szCs w:val="32"/>
        </w:rPr>
      </w:pPr>
      <w:r>
        <w:rPr>
          <w:rFonts w:hint="eastAsia" w:ascii="仿宋_GB2312" w:hAnsi="仿宋_GB2312" w:eastAsia="仿宋_GB2312" w:cs="仿宋_GB2312"/>
          <w:b/>
          <w:bCs/>
          <w:sz w:val="32"/>
          <w:szCs w:val="32"/>
        </w:rPr>
        <w:t>人员经费</w:t>
      </w:r>
      <w:r>
        <w:rPr>
          <w:rFonts w:ascii="仿宋_GB2312" w:hAnsi="仿宋_GB2312" w:eastAsia="仿宋_GB2312" w:cs="仿宋_GB2312"/>
          <w:sz w:val="32"/>
          <w:szCs w:val="32"/>
        </w:rPr>
        <w:t>1946.33</w:t>
      </w:r>
      <w:r>
        <w:rPr>
          <w:rFonts w:hint="eastAsia" w:ascii="仿宋_GB2312" w:hAnsi="仿宋_GB2312" w:eastAsia="仿宋_GB2312" w:cs="仿宋_GB2312"/>
          <w:sz w:val="32"/>
          <w:szCs w:val="32"/>
        </w:rPr>
        <w:t>万元，占基本支出的</w:t>
      </w:r>
      <w:r>
        <w:rPr>
          <w:rFonts w:ascii="仿宋_GB2312" w:hAnsi="仿宋_GB2312" w:eastAsia="仿宋_GB2312" w:cs="仿宋_GB2312"/>
          <w:sz w:val="32"/>
          <w:szCs w:val="32"/>
        </w:rPr>
        <w:t>78.71</w:t>
      </w:r>
      <w:r>
        <w:rPr>
          <w:rFonts w:hint="eastAsia" w:ascii="仿宋_GB2312" w:hAnsi="仿宋_GB2312" w:eastAsia="仿宋_GB2312" w:cs="仿宋_GB2312"/>
          <w:sz w:val="32"/>
          <w:szCs w:val="32"/>
        </w:rPr>
        <w:t>%,主要包括基本工资、津贴补贴、奖金、伙食补助费</w:t>
      </w:r>
      <w:r>
        <w:rPr>
          <w:rFonts w:hint="eastAsia" w:ascii="Times New Roman" w:hAnsi="Times New Roman" w:eastAsia="仿宋_GB2312" w:cs="仿宋_GB2312"/>
          <w:sz w:val="32"/>
          <w:szCs w:val="32"/>
        </w:rPr>
        <w:t>、绩效工资、机关事业单位基本养老保险缴费、职工基本医疗保险缴费、其他社会保障缴费、住房公积金、医疗费、退休费、生活补助、医疗费补助、其他对个人和家庭的补助。</w:t>
      </w:r>
    </w:p>
    <w:p w14:paraId="2F16187F">
      <w:pPr>
        <w:pStyle w:val="12"/>
        <w:spacing w:line="600" w:lineRule="exact"/>
        <w:ind w:firstLine="640" w:firstLineChars="200"/>
        <w:rPr>
          <w:rFonts w:ascii="Times New Roman" w:hAnsi="Times New Roman" w:eastAsia="仿宋_GB2312" w:cs="仿宋_GB2312"/>
          <w:sz w:val="32"/>
          <w:szCs w:val="32"/>
        </w:rPr>
      </w:pPr>
      <w:r>
        <w:rPr>
          <w:rFonts w:hint="eastAsia" w:ascii="仿宋_GB2312" w:hAnsi="仿宋_GB2312" w:eastAsia="仿宋_GB2312" w:cs="仿宋_GB2312"/>
          <w:b/>
          <w:bCs/>
          <w:sz w:val="32"/>
          <w:szCs w:val="32"/>
        </w:rPr>
        <w:t>公用经费</w:t>
      </w:r>
      <w:r>
        <w:rPr>
          <w:rFonts w:ascii="仿宋_GB2312" w:hAnsi="仿宋_GB2312" w:eastAsia="仿宋_GB2312" w:cs="仿宋_GB2312"/>
          <w:sz w:val="32"/>
          <w:szCs w:val="32"/>
        </w:rPr>
        <w:t>526.53</w:t>
      </w:r>
      <w:r>
        <w:rPr>
          <w:rFonts w:hint="eastAsia" w:ascii="仿宋_GB2312" w:hAnsi="仿宋_GB2312" w:eastAsia="仿宋_GB2312" w:cs="仿宋_GB2312"/>
          <w:sz w:val="32"/>
          <w:szCs w:val="32"/>
        </w:rPr>
        <w:t>万元，占基本支出的</w:t>
      </w:r>
      <w:r>
        <w:rPr>
          <w:rFonts w:ascii="仿宋_GB2312" w:hAnsi="仿宋_GB2312" w:eastAsia="仿宋_GB2312" w:cs="仿宋_GB2312"/>
          <w:sz w:val="32"/>
          <w:szCs w:val="32"/>
        </w:rPr>
        <w:t>21.29</w:t>
      </w:r>
      <w:r>
        <w:rPr>
          <w:rFonts w:hint="eastAsia" w:ascii="仿宋_GB2312" w:hAnsi="仿宋_GB2312" w:eastAsia="仿宋_GB2312" w:cs="仿宋_GB2312"/>
          <w:sz w:val="32"/>
          <w:szCs w:val="32"/>
        </w:rPr>
        <w:t>%，主要包括</w:t>
      </w:r>
      <w:r>
        <w:rPr>
          <w:rFonts w:hint="eastAsia" w:ascii="Times New Roman" w:hAnsi="Times New Roman" w:eastAsia="仿宋_GB2312" w:cs="仿宋_GB2312"/>
          <w:sz w:val="32"/>
          <w:szCs w:val="32"/>
        </w:rPr>
        <w:t>办公费、印刷费、电费、差旅费、维修（护）费、租赁费、会议费、培训费、公务接待费、专用材料费、劳务费、工会经费、福利费、公务用车运行维护费、其他交通费用、其他商品和服务支出、</w:t>
      </w:r>
      <w:r>
        <w:rPr>
          <w:rFonts w:ascii="Times New Roman" w:hAnsi="Times New Roman" w:eastAsia="仿宋_GB2312" w:cs="仿宋_GB2312"/>
          <w:sz w:val="32"/>
          <w:szCs w:val="32"/>
        </w:rPr>
        <w:t>办公设备购置</w:t>
      </w:r>
      <w:r>
        <w:rPr>
          <w:rFonts w:hint="eastAsia" w:ascii="Times New Roman" w:hAnsi="Times New Roman" w:eastAsia="仿宋_GB2312" w:cs="仿宋_GB2312"/>
          <w:sz w:val="32"/>
          <w:szCs w:val="32"/>
        </w:rPr>
        <w:t>。</w:t>
      </w:r>
    </w:p>
    <w:p w14:paraId="6F1F978E">
      <w:pPr>
        <w:pStyle w:val="12"/>
        <w:spacing w:line="600" w:lineRule="exact"/>
        <w:ind w:firstLine="640" w:firstLineChars="200"/>
        <w:rPr>
          <w:rFonts w:hAnsi="黑体"/>
          <w:bCs/>
          <w:sz w:val="32"/>
          <w:szCs w:val="32"/>
        </w:rPr>
      </w:pPr>
      <w:r>
        <w:rPr>
          <w:rFonts w:hint="eastAsia" w:hAnsi="黑体"/>
          <w:bCs/>
          <w:sz w:val="32"/>
          <w:szCs w:val="32"/>
        </w:rPr>
        <w:t>七、政府性基金预算收入支出决算情况</w:t>
      </w:r>
    </w:p>
    <w:p w14:paraId="0B2C953D">
      <w:pPr>
        <w:pStyle w:val="12"/>
        <w:spacing w:line="600" w:lineRule="exact"/>
        <w:rPr>
          <w:rFonts w:hAnsi="黑体"/>
          <w:bCs/>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2023年度政府性基金预算财政拨款收入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万元；年初结转和结余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万元；年末结转和结余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14:paraId="5B489B6E">
      <w:pPr>
        <w:autoSpaceDE w:val="0"/>
        <w:autoSpaceDN w:val="0"/>
        <w:adjustRightInd w:val="0"/>
        <w:spacing w:line="600" w:lineRule="exact"/>
        <w:ind w:firstLine="640" w:firstLineChars="200"/>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八、国有资本经营预算财政拨款支出决算情况</w:t>
      </w:r>
    </w:p>
    <w:p w14:paraId="6F9546DD">
      <w:pPr>
        <w:autoSpaceDE w:val="0"/>
        <w:autoSpaceDN w:val="0"/>
        <w:adjustRightInd w:val="0"/>
        <w:ind w:firstLine="640" w:firstLineChars="200"/>
        <w:rPr>
          <w:rFonts w:ascii="黑体" w:hAnsi="黑体" w:eastAsia="黑体" w:cs="黑体"/>
          <w:bCs/>
          <w:sz w:val="32"/>
          <w:szCs w:val="32"/>
        </w:rPr>
      </w:pPr>
      <w:r>
        <w:rPr>
          <w:rFonts w:hint="eastAsia" w:ascii="仿宋_GB2312" w:hAnsi="仿宋_GB2312" w:eastAsia="仿宋_GB2312" w:cs="仿宋_GB2312"/>
          <w:iCs/>
          <w:color w:val="000000"/>
          <w:kern w:val="0"/>
          <w:sz w:val="32"/>
          <w:szCs w:val="32"/>
        </w:rPr>
        <w:t>2023年度国有资本经营预算财政拨款收入0万元；年初结转和结余0万；支出0万元，其中：基本支出0万元，项目支出0万元；年末结转和结余0万元。</w:t>
      </w:r>
    </w:p>
    <w:p w14:paraId="03BDCABB">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九、财政拨款三公经费支出决算情况说明</w:t>
      </w:r>
    </w:p>
    <w:p w14:paraId="57F71BAE">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14:paraId="13339290">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ascii="仿宋_GB2312" w:hAnsi="仿宋_GB2312" w:eastAsia="仿宋_GB2312" w:cs="仿宋_GB2312"/>
          <w:sz w:val="32"/>
          <w:szCs w:val="32"/>
        </w:rPr>
        <w:t>3.5</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1.02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29.14</w:t>
      </w:r>
      <w:r>
        <w:rPr>
          <w:rFonts w:hint="eastAsia" w:ascii="仿宋_GB2312" w:hAnsi="仿宋_GB2312" w:eastAsia="仿宋_GB2312" w:cs="仿宋_GB2312"/>
          <w:sz w:val="32"/>
          <w:szCs w:val="32"/>
        </w:rPr>
        <w:t>%，决算数小于预算数的主要原因是</w:t>
      </w:r>
      <w:r>
        <w:rPr>
          <w:rFonts w:hint="eastAsia" w:ascii="Times New Roman" w:hAnsi="Times New Roman" w:eastAsia="仿宋_GB2312" w:cs="仿宋_GB2312"/>
          <w:sz w:val="32"/>
          <w:szCs w:val="32"/>
        </w:rPr>
        <w:t>我单位严格按预算执行决算</w:t>
      </w:r>
      <w:r>
        <w:rPr>
          <w:rFonts w:hint="eastAsia" w:ascii="仿宋_GB2312" w:hAnsi="仿宋_GB2312" w:eastAsia="仿宋_GB2312" w:cs="仿宋_GB2312"/>
          <w:sz w:val="32"/>
          <w:szCs w:val="32"/>
        </w:rPr>
        <w:t>，与上年相比减少1</w:t>
      </w:r>
      <w:r>
        <w:rPr>
          <w:rFonts w:ascii="仿宋_GB2312" w:hAnsi="仿宋_GB2312" w:eastAsia="仿宋_GB2312" w:cs="仿宋_GB2312"/>
          <w:sz w:val="32"/>
          <w:szCs w:val="32"/>
        </w:rPr>
        <w:t>.81</w:t>
      </w:r>
      <w:r>
        <w:rPr>
          <w:rFonts w:hint="eastAsia" w:ascii="仿宋_GB2312" w:hAnsi="仿宋_GB2312" w:eastAsia="仿宋_GB2312" w:cs="仿宋_GB2312"/>
          <w:sz w:val="32"/>
          <w:szCs w:val="32"/>
        </w:rPr>
        <w:t>万元，减少</w:t>
      </w:r>
      <w:r>
        <w:rPr>
          <w:rFonts w:ascii="仿宋_GB2312" w:hAnsi="仿宋_GB2312" w:eastAsia="仿宋_GB2312" w:cs="仿宋_GB2312"/>
          <w:sz w:val="32"/>
          <w:szCs w:val="32"/>
        </w:rPr>
        <w:t>63.96</w:t>
      </w:r>
      <w:r>
        <w:rPr>
          <w:rFonts w:hint="eastAsia" w:ascii="仿宋_GB2312" w:hAnsi="仿宋_GB2312" w:eastAsia="仿宋_GB2312" w:cs="仿宋_GB2312"/>
          <w:sz w:val="32"/>
          <w:szCs w:val="32"/>
        </w:rPr>
        <w:t>%,减少的主要原因是力行节约</w:t>
      </w:r>
      <w:r>
        <w:rPr>
          <w:rFonts w:ascii="仿宋_GB2312" w:hAnsi="仿宋_GB2312" w:eastAsia="仿宋_GB2312" w:cs="仿宋_GB2312"/>
          <w:sz w:val="32"/>
          <w:szCs w:val="32"/>
        </w:rPr>
        <w:t>开支要求，</w:t>
      </w:r>
      <w:r>
        <w:rPr>
          <w:rFonts w:hint="eastAsia" w:ascii="仿宋_GB2312" w:hAnsi="仿宋_GB2312" w:eastAsia="仿宋_GB2312" w:cs="仿宋_GB2312"/>
          <w:sz w:val="32"/>
          <w:szCs w:val="32"/>
        </w:rPr>
        <w:t>严格</w:t>
      </w:r>
      <w:r>
        <w:rPr>
          <w:rFonts w:ascii="仿宋_GB2312" w:hAnsi="仿宋_GB2312" w:eastAsia="仿宋_GB2312" w:cs="仿宋_GB2312"/>
          <w:sz w:val="32"/>
          <w:szCs w:val="32"/>
        </w:rPr>
        <w:t>控制三公经费支出</w:t>
      </w:r>
      <w:r>
        <w:rPr>
          <w:rFonts w:hint="eastAsia" w:ascii="仿宋_GB2312" w:hAnsi="仿宋_GB2312" w:eastAsia="仿宋_GB2312" w:cs="仿宋_GB2312"/>
          <w:sz w:val="32"/>
          <w:szCs w:val="32"/>
        </w:rPr>
        <w:t>。其中：</w:t>
      </w:r>
    </w:p>
    <w:p w14:paraId="1D516639">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因公出国（境）费支出预算为</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万元，支出决算为</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万元，决算数等于预算数的主要原因是我单位严格按预算执行决算。与上年一致，无增减变动，主要原因是未安排因公出国（境）活动。</w:t>
      </w:r>
    </w:p>
    <w:p w14:paraId="21A8D3E3">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公务接待费支出预算为</w:t>
      </w:r>
      <w:r>
        <w:rPr>
          <w:rFonts w:ascii="Times New Roman" w:hAnsi="Times New Roman" w:eastAsia="仿宋_GB2312" w:cs="仿宋_GB2312"/>
          <w:sz w:val="32"/>
          <w:szCs w:val="32"/>
        </w:rPr>
        <w:t>0.5</w:t>
      </w:r>
      <w:r>
        <w:rPr>
          <w:rFonts w:hint="eastAsia" w:ascii="Times New Roman" w:hAnsi="Times New Roman" w:eastAsia="仿宋_GB2312" w:cs="仿宋_GB2312"/>
          <w:sz w:val="32"/>
          <w:szCs w:val="32"/>
        </w:rPr>
        <w:t>万元，支出决算为</w:t>
      </w:r>
      <w:r>
        <w:rPr>
          <w:rFonts w:ascii="Times New Roman" w:hAnsi="Times New Roman" w:eastAsia="仿宋_GB2312" w:cs="仿宋_GB2312"/>
          <w:sz w:val="32"/>
          <w:szCs w:val="32"/>
        </w:rPr>
        <w:t>0.24</w:t>
      </w:r>
      <w:r>
        <w:rPr>
          <w:rFonts w:hint="eastAsia" w:ascii="Times New Roman" w:hAnsi="Times New Roman" w:eastAsia="仿宋_GB2312" w:cs="仿宋_GB2312"/>
          <w:sz w:val="32"/>
          <w:szCs w:val="32"/>
        </w:rPr>
        <w:t>万元，百分比为</w:t>
      </w:r>
      <w:r>
        <w:rPr>
          <w:rFonts w:ascii="Times New Roman" w:hAnsi="Times New Roman" w:eastAsia="仿宋_GB2312" w:cs="仿宋_GB2312"/>
          <w:sz w:val="32"/>
          <w:szCs w:val="32"/>
        </w:rPr>
        <w:t>48%</w:t>
      </w:r>
      <w:r>
        <w:rPr>
          <w:rFonts w:hint="eastAsia" w:ascii="Times New Roman" w:hAnsi="Times New Roman" w:eastAsia="仿宋_GB2312" w:cs="仿宋_GB2312"/>
          <w:sz w:val="32"/>
          <w:szCs w:val="32"/>
        </w:rPr>
        <w:t>，小于预算数的</w:t>
      </w:r>
      <w:r>
        <w:rPr>
          <w:rFonts w:hint="eastAsia" w:ascii="Times New Roman" w:hAnsi="Times New Roman" w:eastAsia="仿宋_GB2312"/>
          <w:sz w:val="32"/>
          <w:szCs w:val="32"/>
        </w:rPr>
        <w:t>主要原因是厉行节约</w:t>
      </w:r>
      <w:r>
        <w:rPr>
          <w:rFonts w:ascii="Times New Roman" w:hAnsi="Times New Roman" w:eastAsia="仿宋_GB2312"/>
          <w:sz w:val="32"/>
          <w:szCs w:val="32"/>
        </w:rPr>
        <w:t>，</w:t>
      </w:r>
      <w:r>
        <w:rPr>
          <w:rFonts w:hint="eastAsia" w:ascii="Times New Roman" w:hAnsi="Times New Roman" w:eastAsia="仿宋_GB2312"/>
          <w:sz w:val="32"/>
          <w:szCs w:val="32"/>
        </w:rPr>
        <w:t>严格按预算控制支</w:t>
      </w:r>
      <w:r>
        <w:rPr>
          <w:rFonts w:hint="eastAsia" w:ascii="Times New Roman" w:hAnsi="Times New Roman" w:eastAsia="仿宋_GB2312" w:cs="仿宋_GB2312"/>
          <w:sz w:val="32"/>
          <w:szCs w:val="32"/>
        </w:rPr>
        <w:t>。与上年相比持平，主要原因是认真贯彻落实中央“八项规定”精神和力行节约要求，从严控制公务接待</w:t>
      </w:r>
      <w:r>
        <w:rPr>
          <w:rFonts w:ascii="Times New Roman" w:hAnsi="Times New Roman" w:eastAsia="仿宋_GB2312" w:cs="仿宋_GB2312"/>
          <w:sz w:val="32"/>
          <w:szCs w:val="32"/>
        </w:rPr>
        <w:t>费</w:t>
      </w:r>
      <w:r>
        <w:rPr>
          <w:rFonts w:hint="eastAsia" w:ascii="Times New Roman" w:hAnsi="Times New Roman" w:eastAsia="仿宋_GB2312" w:cs="仿宋_GB2312"/>
          <w:sz w:val="32"/>
          <w:szCs w:val="32"/>
        </w:rPr>
        <w:t>开支。</w:t>
      </w:r>
    </w:p>
    <w:p w14:paraId="72316E0F">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公务用车购置费支出预算为</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万元，支出决算为</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万元，决算数等于预算数主要原因为本年未购置公务用车；与上年持平，主要原因为两年均未购置公务用车。</w:t>
      </w:r>
    </w:p>
    <w:p w14:paraId="4C3F23BF">
      <w:pPr>
        <w:pStyle w:val="12"/>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公务用车运行维护费支出预算为</w:t>
      </w:r>
      <w:r>
        <w:rPr>
          <w:rFonts w:ascii="Times New Roman" w:hAnsi="Times New Roman" w:eastAsia="仿宋_GB2312" w:cs="仿宋_GB2312"/>
          <w:sz w:val="32"/>
          <w:szCs w:val="32"/>
        </w:rPr>
        <w:t>3</w:t>
      </w:r>
      <w:r>
        <w:rPr>
          <w:rFonts w:hint="eastAsia" w:ascii="Times New Roman" w:hAnsi="Times New Roman" w:eastAsia="仿宋_GB2312" w:cs="仿宋_GB2312"/>
          <w:sz w:val="32"/>
          <w:szCs w:val="32"/>
        </w:rPr>
        <w:t>万元，支出决算为</w:t>
      </w:r>
      <w:r>
        <w:rPr>
          <w:rFonts w:ascii="Times New Roman" w:hAnsi="Times New Roman" w:eastAsia="仿宋_GB2312" w:cs="仿宋_GB2312"/>
          <w:sz w:val="32"/>
          <w:szCs w:val="32"/>
        </w:rPr>
        <w:t>0.78</w:t>
      </w:r>
      <w:r>
        <w:rPr>
          <w:rFonts w:hint="eastAsia" w:ascii="Times New Roman" w:hAnsi="Times New Roman" w:eastAsia="仿宋_GB2312" w:cs="仿宋_GB2312"/>
          <w:sz w:val="32"/>
          <w:szCs w:val="32"/>
        </w:rPr>
        <w:t>万元</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百分比为</w:t>
      </w:r>
      <w:r>
        <w:rPr>
          <w:rFonts w:ascii="Times New Roman" w:hAnsi="Times New Roman" w:eastAsia="仿宋_GB2312" w:cs="仿宋_GB2312"/>
          <w:sz w:val="32"/>
          <w:szCs w:val="32"/>
        </w:rPr>
        <w:t>26%</w:t>
      </w:r>
      <w:r>
        <w:rPr>
          <w:rFonts w:hint="eastAsia" w:ascii="Times New Roman" w:hAnsi="Times New Roman" w:eastAsia="仿宋_GB2312" w:cs="仿宋_GB2312"/>
          <w:sz w:val="32"/>
          <w:szCs w:val="32"/>
        </w:rPr>
        <w:t>，决算数小于预算数的</w:t>
      </w:r>
      <w:r>
        <w:rPr>
          <w:rFonts w:hint="eastAsia" w:ascii="Times New Roman" w:hAnsi="Times New Roman" w:eastAsia="仿宋_GB2312"/>
          <w:sz w:val="32"/>
          <w:szCs w:val="32"/>
        </w:rPr>
        <w:t>主要原因是严格公车使用</w:t>
      </w:r>
      <w:r>
        <w:rPr>
          <w:rFonts w:ascii="Times New Roman" w:hAnsi="Times New Roman" w:eastAsia="仿宋_GB2312"/>
          <w:sz w:val="32"/>
          <w:szCs w:val="32"/>
        </w:rPr>
        <w:t>管理，</w:t>
      </w:r>
      <w:r>
        <w:rPr>
          <w:rFonts w:hint="eastAsia" w:ascii="Times New Roman" w:hAnsi="Times New Roman" w:eastAsia="仿宋_GB2312"/>
          <w:sz w:val="32"/>
          <w:szCs w:val="32"/>
        </w:rPr>
        <w:t>按预算控制支出。</w:t>
      </w:r>
      <w:r>
        <w:rPr>
          <w:rFonts w:hint="eastAsia" w:ascii="Times New Roman" w:hAnsi="Times New Roman" w:eastAsia="仿宋_GB2312" w:cs="仿宋_GB2312"/>
          <w:sz w:val="32"/>
          <w:szCs w:val="32"/>
        </w:rPr>
        <w:t>与上年相比减少</w:t>
      </w:r>
      <w:r>
        <w:rPr>
          <w:rFonts w:ascii="Times New Roman" w:hAnsi="Times New Roman" w:eastAsia="仿宋_GB2312" w:cs="仿宋_GB2312"/>
          <w:sz w:val="32"/>
          <w:szCs w:val="32"/>
        </w:rPr>
        <w:t>1.81</w:t>
      </w:r>
      <w:r>
        <w:rPr>
          <w:rFonts w:hint="eastAsia" w:ascii="Times New Roman" w:hAnsi="Times New Roman" w:eastAsia="仿宋_GB2312" w:cs="仿宋_GB2312"/>
          <w:sz w:val="32"/>
          <w:szCs w:val="32"/>
        </w:rPr>
        <w:t>万元，减少</w:t>
      </w:r>
      <w:r>
        <w:rPr>
          <w:rFonts w:ascii="Times New Roman" w:hAnsi="Times New Roman" w:eastAsia="仿宋_GB2312" w:cs="仿宋_GB2312"/>
          <w:sz w:val="32"/>
          <w:szCs w:val="32"/>
        </w:rPr>
        <w:t>69.88%</w:t>
      </w:r>
      <w:r>
        <w:rPr>
          <w:rFonts w:hint="eastAsia" w:ascii="Times New Roman" w:hAnsi="Times New Roman" w:eastAsia="仿宋_GB2312" w:cs="仿宋_GB2312"/>
          <w:sz w:val="32"/>
          <w:szCs w:val="32"/>
        </w:rPr>
        <w:t>，减少的主要原因是机构改革，本年减少一台公务用车费用支出。</w:t>
      </w:r>
    </w:p>
    <w:p w14:paraId="53CEE530">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14:paraId="3A335CE4">
      <w:pPr>
        <w:pStyle w:val="12"/>
        <w:spacing w:line="60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023年度“三公”经费财政拨款支出决算中，公务接待费支出决算</w:t>
      </w:r>
      <w:r>
        <w:rPr>
          <w:rFonts w:ascii="仿宋_GB2312" w:hAnsi="仿宋_GB2312" w:eastAsia="仿宋_GB2312" w:cs="仿宋_GB2312"/>
          <w:sz w:val="32"/>
          <w:szCs w:val="32"/>
        </w:rPr>
        <w:t>0.24</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23.53</w:t>
      </w:r>
      <w:r>
        <w:rPr>
          <w:rFonts w:hint="eastAsia" w:ascii="仿宋_GB2312" w:hAnsi="仿宋_GB2312" w:eastAsia="仿宋_GB2312" w:cs="仿宋_GB2312"/>
          <w:sz w:val="32"/>
          <w:szCs w:val="32"/>
        </w:rPr>
        <w:t>%,因公出国（境）费支出决算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%,公务用车购置费及运行维护费支出决算</w:t>
      </w:r>
      <w:r>
        <w:rPr>
          <w:rFonts w:ascii="仿宋_GB2312" w:hAnsi="仿宋_GB2312" w:eastAsia="仿宋_GB2312" w:cs="仿宋_GB2312"/>
          <w:sz w:val="32"/>
          <w:szCs w:val="32"/>
        </w:rPr>
        <w:t>0.78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76.47</w:t>
      </w:r>
      <w:r>
        <w:rPr>
          <w:rFonts w:hint="eastAsia" w:ascii="仿宋_GB2312" w:hAnsi="仿宋_GB2312" w:eastAsia="仿宋_GB2312" w:cs="仿宋_GB2312"/>
          <w:sz w:val="32"/>
          <w:szCs w:val="32"/>
        </w:rPr>
        <w:t>%。其中：</w:t>
      </w:r>
    </w:p>
    <w:p w14:paraId="10738411">
      <w:pPr>
        <w:pStyle w:val="12"/>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Cs/>
          <w:sz w:val="32"/>
          <w:szCs w:val="32"/>
        </w:rPr>
        <w:t>因公出国（境）费支出预算为0万元，支出决算为0万元，决算数等于预算数，主要原因是我单位严格按预算执行决算；与上年一致，无增减变动，主要原因是未安排因公出国（境）活动。</w:t>
      </w:r>
    </w:p>
    <w:p w14:paraId="77FBE647">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ascii="仿宋_GB2312" w:hAnsi="仿宋_GB2312" w:eastAsia="仿宋_GB2312" w:cs="仿宋_GB2312"/>
          <w:sz w:val="32"/>
          <w:szCs w:val="32"/>
        </w:rPr>
        <w:t>0.24</w:t>
      </w:r>
      <w:r>
        <w:rPr>
          <w:rFonts w:hint="eastAsia" w:ascii="仿宋_GB2312" w:hAnsi="仿宋_GB2312" w:eastAsia="仿宋_GB2312" w:cs="仿宋_GB2312"/>
          <w:sz w:val="32"/>
          <w:szCs w:val="32"/>
        </w:rPr>
        <w:t>万元，全年共接待来访团组</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个、来宾</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人次，主要是跨省通</w:t>
      </w:r>
      <w:r>
        <w:rPr>
          <w:rFonts w:ascii="仿宋_GB2312" w:hAnsi="仿宋_GB2312" w:eastAsia="仿宋_GB2312" w:cs="仿宋_GB2312"/>
          <w:sz w:val="32"/>
          <w:szCs w:val="32"/>
        </w:rPr>
        <w:t>办业务签约</w:t>
      </w:r>
      <w:r>
        <w:rPr>
          <w:rFonts w:hint="eastAsia" w:ascii="仿宋_GB2312" w:hAnsi="仿宋_GB2312" w:eastAsia="仿宋_GB2312" w:cs="仿宋_GB2312"/>
          <w:sz w:val="32"/>
          <w:szCs w:val="32"/>
        </w:rPr>
        <w:t>及</w:t>
      </w:r>
      <w:r>
        <w:rPr>
          <w:rFonts w:ascii="仿宋_GB2312" w:hAnsi="仿宋_GB2312" w:eastAsia="仿宋_GB2312" w:cs="仿宋_GB2312"/>
          <w:sz w:val="32"/>
          <w:szCs w:val="32"/>
        </w:rPr>
        <w:t>外地业务单位</w:t>
      </w:r>
      <w:r>
        <w:rPr>
          <w:rFonts w:hint="eastAsia" w:ascii="仿宋_GB2312" w:hAnsi="仿宋_GB2312" w:eastAsia="仿宋_GB2312" w:cs="仿宋_GB2312"/>
          <w:sz w:val="32"/>
          <w:szCs w:val="32"/>
        </w:rPr>
        <w:t>来</w:t>
      </w:r>
      <w:r>
        <w:rPr>
          <w:rFonts w:ascii="仿宋_GB2312" w:hAnsi="仿宋_GB2312" w:eastAsia="仿宋_GB2312" w:cs="仿宋_GB2312"/>
          <w:sz w:val="32"/>
          <w:szCs w:val="32"/>
        </w:rPr>
        <w:t>我中心学习考察</w:t>
      </w:r>
      <w:r>
        <w:rPr>
          <w:rFonts w:hint="eastAsia" w:ascii="仿宋_GB2312" w:hAnsi="仿宋_GB2312" w:eastAsia="仿宋_GB2312" w:cs="仿宋_GB2312"/>
          <w:sz w:val="32"/>
          <w:szCs w:val="32"/>
        </w:rPr>
        <w:t>发生的接待支出。</w:t>
      </w:r>
    </w:p>
    <w:p w14:paraId="50063CB9">
      <w:pPr>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3、公务用车购置费及运行维护费支出决算为</w:t>
      </w:r>
      <w:r>
        <w:rPr>
          <w:rFonts w:ascii="仿宋_GB2312" w:hAnsi="仿宋_GB2312" w:eastAsia="仿宋_GB2312" w:cs="仿宋_GB2312"/>
          <w:sz w:val="32"/>
          <w:szCs w:val="32"/>
        </w:rPr>
        <w:t>0.78</w:t>
      </w:r>
      <w:r>
        <w:rPr>
          <w:rFonts w:hint="eastAsia" w:ascii="仿宋_GB2312" w:hAnsi="仿宋_GB2312" w:eastAsia="仿宋_GB2312" w:cs="仿宋_GB2312"/>
          <w:sz w:val="32"/>
          <w:szCs w:val="32"/>
        </w:rPr>
        <w:t>万元，其中：公务用车购置费</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万元，当年没有购置公务用车。公务用车运行维护费</w:t>
      </w:r>
      <w:r>
        <w:rPr>
          <w:rFonts w:ascii="仿宋_GB2312" w:hAnsi="仿宋_GB2312" w:eastAsia="仿宋_GB2312" w:cs="仿宋_GB2312"/>
          <w:sz w:val="32"/>
          <w:szCs w:val="32"/>
        </w:rPr>
        <w:t>0.78</w:t>
      </w:r>
      <w:r>
        <w:rPr>
          <w:rFonts w:hint="eastAsia" w:ascii="仿宋_GB2312" w:hAnsi="仿宋_GB2312" w:eastAsia="仿宋_GB2312" w:cs="仿宋_GB2312"/>
          <w:sz w:val="32"/>
          <w:szCs w:val="32"/>
        </w:rPr>
        <w:t>万元，主要是按规定保留的公务用车的燃料费、维修费、过桥过路费、保险费等支出，截至202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年12月31日，我单位开支财政拨款的公务用车保有量为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14:paraId="56FAED52">
      <w:pPr>
        <w:pStyle w:val="12"/>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十、关于机关运行经费支出说明</w:t>
      </w:r>
    </w:p>
    <w:p w14:paraId="02D34AEB">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本单位为事业单位，按照机关运行经费的口径，本年度机关运行经费为0。</w:t>
      </w:r>
    </w:p>
    <w:p w14:paraId="508BECC8">
      <w:pPr>
        <w:pStyle w:val="12"/>
        <w:spacing w:line="600" w:lineRule="exact"/>
        <w:ind w:firstLine="640" w:firstLineChars="200"/>
        <w:rPr>
          <w:rFonts w:hAnsi="黑体"/>
          <w:bCs/>
          <w:sz w:val="32"/>
          <w:szCs w:val="32"/>
        </w:rPr>
      </w:pPr>
      <w:r>
        <w:rPr>
          <w:rFonts w:hint="eastAsia" w:hAnsi="黑体"/>
          <w:bCs/>
          <w:sz w:val="32"/>
          <w:szCs w:val="32"/>
        </w:rPr>
        <w:t>十一、一般性支出情况说明</w:t>
      </w:r>
    </w:p>
    <w:p w14:paraId="51FEB20F">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2023年年度，会议费年初预算</w:t>
      </w:r>
      <w:r>
        <w:rPr>
          <w:rFonts w:ascii="仿宋_GB2312" w:hAnsi="仿宋_GB2312" w:eastAsia="仿宋_GB2312" w:cs="仿宋_GB2312"/>
          <w:sz w:val="32"/>
          <w:szCs w:val="32"/>
        </w:rPr>
        <w:t>0.35</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0.35</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%。用于召开全市</w:t>
      </w:r>
      <w:r>
        <w:rPr>
          <w:rFonts w:ascii="仿宋_GB2312" w:hAnsi="仿宋_GB2312" w:eastAsia="仿宋_GB2312" w:cs="仿宋_GB2312"/>
          <w:sz w:val="32"/>
          <w:szCs w:val="32"/>
        </w:rPr>
        <w:t>全域业务</w:t>
      </w:r>
      <w:r>
        <w:rPr>
          <w:rFonts w:hint="eastAsia" w:ascii="仿宋_GB2312" w:hAnsi="仿宋_GB2312" w:eastAsia="仿宋_GB2312" w:cs="仿宋_GB2312"/>
          <w:sz w:val="32"/>
          <w:szCs w:val="32"/>
        </w:rPr>
        <w:t>通</w:t>
      </w:r>
      <w:r>
        <w:rPr>
          <w:rFonts w:ascii="仿宋_GB2312" w:hAnsi="仿宋_GB2312" w:eastAsia="仿宋_GB2312" w:cs="仿宋_GB2312"/>
          <w:sz w:val="32"/>
          <w:szCs w:val="32"/>
        </w:rPr>
        <w:t>办</w:t>
      </w:r>
      <w:r>
        <w:rPr>
          <w:rFonts w:hint="eastAsia" w:ascii="仿宋_GB2312" w:hAnsi="仿宋_GB2312" w:eastAsia="仿宋_GB2312" w:cs="仿宋_GB2312"/>
          <w:sz w:val="32"/>
          <w:szCs w:val="32"/>
        </w:rPr>
        <w:t>会议和</w:t>
      </w:r>
      <w:r>
        <w:rPr>
          <w:rFonts w:ascii="仿宋_GB2312" w:hAnsi="仿宋_GB2312" w:eastAsia="仿宋_GB2312" w:cs="仿宋_GB2312"/>
          <w:sz w:val="32"/>
          <w:szCs w:val="32"/>
        </w:rPr>
        <w:t>全市“</w:t>
      </w:r>
      <w:r>
        <w:rPr>
          <w:rFonts w:hint="eastAsia" w:ascii="仿宋_GB2312" w:hAnsi="仿宋_GB2312" w:eastAsia="仿宋_GB2312" w:cs="仿宋_GB2312"/>
          <w:sz w:val="32"/>
          <w:szCs w:val="32"/>
        </w:rPr>
        <w:t>登记</w:t>
      </w:r>
      <w:r>
        <w:rPr>
          <w:rFonts w:ascii="仿宋_GB2312" w:hAnsi="仿宋_GB2312" w:eastAsia="仿宋_GB2312" w:cs="仿宋_GB2312"/>
          <w:sz w:val="32"/>
          <w:szCs w:val="32"/>
        </w:rPr>
        <w:t>财产”</w:t>
      </w: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部门问卷研讨会会议</w:t>
      </w:r>
      <w:r>
        <w:rPr>
          <w:rFonts w:hint="eastAsia" w:ascii="仿宋_GB2312" w:hAnsi="仿宋_GB2312" w:eastAsia="仿宋_GB2312" w:cs="仿宋_GB2312"/>
          <w:sz w:val="32"/>
          <w:szCs w:val="32"/>
        </w:rPr>
        <w:t>，人数</w:t>
      </w:r>
      <w:r>
        <w:rPr>
          <w:rFonts w:ascii="仿宋_GB2312" w:hAnsi="仿宋_GB2312" w:eastAsia="仿宋_GB2312" w:cs="仿宋_GB2312"/>
          <w:sz w:val="32"/>
          <w:szCs w:val="32"/>
        </w:rPr>
        <w:t>59</w:t>
      </w:r>
      <w:r>
        <w:rPr>
          <w:rFonts w:hint="eastAsia" w:ascii="仿宋_GB2312" w:hAnsi="仿宋_GB2312" w:eastAsia="仿宋_GB2312" w:cs="仿宋_GB2312"/>
          <w:sz w:val="32"/>
          <w:szCs w:val="32"/>
        </w:rPr>
        <w:t>人，内容为全市</w:t>
      </w:r>
      <w:r>
        <w:rPr>
          <w:rFonts w:ascii="仿宋_GB2312" w:hAnsi="仿宋_GB2312" w:eastAsia="仿宋_GB2312" w:cs="仿宋_GB2312"/>
          <w:sz w:val="32"/>
          <w:szCs w:val="32"/>
        </w:rPr>
        <w:t>全域业务</w:t>
      </w:r>
      <w:r>
        <w:rPr>
          <w:rFonts w:hint="eastAsia" w:ascii="仿宋_GB2312" w:hAnsi="仿宋_GB2312" w:eastAsia="仿宋_GB2312" w:cs="仿宋_GB2312"/>
          <w:sz w:val="32"/>
          <w:szCs w:val="32"/>
        </w:rPr>
        <w:t>启动</w:t>
      </w:r>
      <w:r>
        <w:rPr>
          <w:rFonts w:ascii="仿宋_GB2312" w:hAnsi="仿宋_GB2312" w:eastAsia="仿宋_GB2312" w:cs="仿宋_GB2312"/>
          <w:sz w:val="32"/>
          <w:szCs w:val="32"/>
        </w:rPr>
        <w:t>仪式</w:t>
      </w:r>
      <w:r>
        <w:rPr>
          <w:rFonts w:hint="eastAsia" w:ascii="仿宋_GB2312" w:hAnsi="仿宋_GB2312" w:eastAsia="仿宋_GB2312" w:cs="仿宋_GB2312"/>
          <w:sz w:val="32"/>
          <w:szCs w:val="32"/>
        </w:rPr>
        <w:t>和</w:t>
      </w:r>
      <w:r>
        <w:rPr>
          <w:rFonts w:ascii="仿宋_GB2312" w:hAnsi="仿宋_GB2312" w:eastAsia="仿宋_GB2312" w:cs="仿宋_GB2312"/>
          <w:sz w:val="32"/>
          <w:szCs w:val="32"/>
        </w:rPr>
        <w:t>全市“</w:t>
      </w:r>
      <w:r>
        <w:rPr>
          <w:rFonts w:hint="eastAsia" w:ascii="仿宋_GB2312" w:hAnsi="仿宋_GB2312" w:eastAsia="仿宋_GB2312" w:cs="仿宋_GB2312"/>
          <w:sz w:val="32"/>
          <w:szCs w:val="32"/>
        </w:rPr>
        <w:t>登记</w:t>
      </w:r>
      <w:r>
        <w:rPr>
          <w:rFonts w:ascii="仿宋_GB2312" w:hAnsi="仿宋_GB2312" w:eastAsia="仿宋_GB2312" w:cs="仿宋_GB2312"/>
          <w:sz w:val="32"/>
          <w:szCs w:val="32"/>
        </w:rPr>
        <w:t>财产”</w:t>
      </w: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部门问卷研讨</w:t>
      </w:r>
      <w:r>
        <w:rPr>
          <w:rFonts w:hint="eastAsia" w:ascii="仿宋_GB2312" w:hAnsi="仿宋_GB2312" w:eastAsia="仿宋_GB2312" w:cs="仿宋_GB2312"/>
          <w:sz w:val="32"/>
          <w:szCs w:val="32"/>
        </w:rPr>
        <w:t>。</w:t>
      </w:r>
    </w:p>
    <w:p w14:paraId="7F3442F2">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2023年年度，本单位无培训费的预算和支出决算数；本单位无举办节庆、晚会、论坛、赛事等活动的预算和支出决算数。</w:t>
      </w:r>
    </w:p>
    <w:p w14:paraId="3F7112DB">
      <w:pPr>
        <w:pStyle w:val="12"/>
        <w:spacing w:line="600" w:lineRule="exact"/>
        <w:ind w:firstLine="640" w:firstLineChars="200"/>
        <w:rPr>
          <w:rFonts w:hAnsi="黑体"/>
          <w:bCs/>
          <w:sz w:val="32"/>
          <w:szCs w:val="32"/>
        </w:rPr>
      </w:pPr>
      <w:r>
        <w:rPr>
          <w:rFonts w:hint="eastAsia" w:hAnsi="黑体"/>
          <w:bCs/>
          <w:sz w:val="32"/>
          <w:szCs w:val="32"/>
        </w:rPr>
        <w:t>十二、关于政府采购支出说明</w:t>
      </w:r>
    </w:p>
    <w:p w14:paraId="7A7272ED">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本部门2023年度政府采购支出总额</w:t>
      </w:r>
      <w:r>
        <w:rPr>
          <w:rFonts w:ascii="仿宋_GB2312" w:hAnsi="仿宋_GB2312" w:eastAsia="仿宋_GB2312" w:cs="仿宋_GB2312"/>
          <w:sz w:val="32"/>
          <w:szCs w:val="32"/>
        </w:rPr>
        <w:t>241.99</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164.63</w:t>
      </w:r>
      <w:r>
        <w:rPr>
          <w:rFonts w:hint="eastAsia" w:ascii="仿宋_GB2312" w:hAnsi="仿宋_GB2312" w:eastAsia="仿宋_GB2312" w:cs="仿宋_GB2312"/>
          <w:sz w:val="32"/>
          <w:szCs w:val="32"/>
        </w:rPr>
        <w:t xml:space="preserve"> 万元、政府采购工程支出</w:t>
      </w:r>
      <w:r>
        <w:rPr>
          <w:rFonts w:ascii="仿宋_GB2312" w:hAnsi="仿宋_GB2312" w:eastAsia="仿宋_GB2312" w:cs="仿宋_GB2312"/>
          <w:sz w:val="32"/>
          <w:szCs w:val="32"/>
        </w:rPr>
        <w:t>3.25</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74.12</w:t>
      </w:r>
      <w:r>
        <w:rPr>
          <w:rFonts w:hint="eastAsia" w:ascii="仿宋_GB2312" w:hAnsi="仿宋_GB2312" w:eastAsia="仿宋_GB2312" w:cs="仿宋_GB2312"/>
          <w:sz w:val="32"/>
          <w:szCs w:val="32"/>
        </w:rPr>
        <w:t>万元。授予中小企业合同金额</w:t>
      </w:r>
      <w:r>
        <w:rPr>
          <w:rFonts w:ascii="仿宋_GB2312" w:hAnsi="仿宋_GB2312" w:eastAsia="仿宋_GB2312" w:cs="仿宋_GB2312"/>
          <w:sz w:val="32"/>
          <w:szCs w:val="32"/>
        </w:rPr>
        <w:t>219.33</w:t>
      </w:r>
      <w:r>
        <w:rPr>
          <w:rFonts w:hint="eastAsia" w:ascii="仿宋_GB2312" w:hAnsi="仿宋_GB2312" w:eastAsia="仿宋_GB2312" w:cs="仿宋_GB2312"/>
          <w:sz w:val="32"/>
          <w:szCs w:val="32"/>
        </w:rPr>
        <w:t>万元，占政府采购支出总额的</w:t>
      </w:r>
      <w:r>
        <w:rPr>
          <w:rFonts w:ascii="仿宋_GB2312" w:hAnsi="仿宋_GB2312" w:eastAsia="仿宋_GB2312" w:cs="仿宋_GB2312"/>
          <w:sz w:val="32"/>
          <w:szCs w:val="32"/>
        </w:rPr>
        <w:t>90.64</w:t>
      </w:r>
      <w:r>
        <w:rPr>
          <w:rFonts w:hint="eastAsia" w:ascii="仿宋_GB2312" w:hAnsi="仿宋_GB2312" w:eastAsia="仿宋_GB2312" w:cs="仿宋_GB2312"/>
          <w:sz w:val="32"/>
          <w:szCs w:val="32"/>
        </w:rPr>
        <w:t>%，其中：授予小微企业合同金额</w:t>
      </w:r>
      <w:r>
        <w:rPr>
          <w:rFonts w:ascii="仿宋_GB2312" w:hAnsi="仿宋_GB2312" w:eastAsia="仿宋_GB2312" w:cs="仿宋_GB2312"/>
          <w:sz w:val="32"/>
          <w:szCs w:val="32"/>
        </w:rPr>
        <w:t>219.33</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占授予中小企业合同金额的</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%，工程采购授予中小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%，服务采购授予中小企业合同金额占服务支出金额的</w:t>
      </w:r>
      <w:r>
        <w:rPr>
          <w:rFonts w:ascii="仿宋_GB2312" w:hAnsi="仿宋_GB2312" w:eastAsia="仿宋_GB2312" w:cs="仿宋_GB2312"/>
          <w:color w:val="auto"/>
          <w:sz w:val="32"/>
          <w:szCs w:val="32"/>
        </w:rPr>
        <w:t>69.43</w:t>
      </w:r>
      <w:r>
        <w:rPr>
          <w:rFonts w:hint="eastAsia" w:ascii="仿宋_GB2312" w:hAnsi="仿宋_GB2312" w:eastAsia="仿宋_GB2312" w:cs="仿宋_GB2312"/>
          <w:color w:val="auto"/>
          <w:sz w:val="32"/>
          <w:szCs w:val="32"/>
        </w:rPr>
        <w:t>%。</w:t>
      </w:r>
    </w:p>
    <w:p w14:paraId="3DB9221A">
      <w:pPr>
        <w:pStyle w:val="12"/>
        <w:spacing w:line="580" w:lineRule="exact"/>
        <w:ind w:firstLine="640" w:firstLineChars="200"/>
        <w:rPr>
          <w:rFonts w:hAnsi="黑体"/>
          <w:bCs/>
          <w:color w:val="auto"/>
          <w:sz w:val="32"/>
          <w:szCs w:val="32"/>
        </w:rPr>
      </w:pPr>
      <w:r>
        <w:rPr>
          <w:rFonts w:hint="eastAsia" w:hAnsi="黑体"/>
          <w:bCs/>
          <w:color w:val="auto"/>
          <w:sz w:val="32"/>
          <w:szCs w:val="32"/>
        </w:rPr>
        <w:t>十三、关于国有资产占用情况说明</w:t>
      </w:r>
    </w:p>
    <w:p w14:paraId="6B644BFD">
      <w:pPr>
        <w:pStyle w:val="1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截至2023年12月31日，本单位共有车辆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辆，其中，副部（省）级及以上领导用车0辆、主要负责人用车0辆、机要通信用车0辆、应急保障用车0辆、执法执勤用车0辆、特种专业技术用车0辆、离退休干部服务用车0辆、其他用车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辆，其他</w:t>
      </w:r>
      <w:r>
        <w:rPr>
          <w:rFonts w:ascii="仿宋_GB2312" w:hAnsi="仿宋_GB2312" w:eastAsia="仿宋_GB2312" w:cs="仿宋_GB2312"/>
          <w:sz w:val="32"/>
          <w:szCs w:val="32"/>
        </w:rPr>
        <w:t>用车主要用</w:t>
      </w:r>
      <w:r>
        <w:rPr>
          <w:rFonts w:hint="eastAsia" w:ascii="仿宋_GB2312" w:hAnsi="仿宋_GB2312" w:eastAsia="仿宋_GB2312" w:cs="仿宋_GB2312"/>
          <w:sz w:val="32"/>
          <w:szCs w:val="32"/>
        </w:rPr>
        <w:t>于</w:t>
      </w:r>
      <w:r>
        <w:rPr>
          <w:rFonts w:ascii="仿宋_GB2312" w:hAnsi="仿宋_GB2312" w:eastAsia="仿宋_GB2312" w:cs="仿宋_GB2312"/>
          <w:sz w:val="32"/>
          <w:szCs w:val="32"/>
        </w:rPr>
        <w:t>运输不动产登记档案</w:t>
      </w:r>
      <w:r>
        <w:rPr>
          <w:rFonts w:hint="eastAsia" w:ascii="仿宋_GB2312" w:hAnsi="仿宋_GB2312" w:eastAsia="仿宋_GB2312" w:cs="仿宋_GB2312"/>
          <w:sz w:val="32"/>
          <w:szCs w:val="32"/>
        </w:rPr>
        <w:t>；单位价值100万元以上设备（不含车辆）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套，</w:t>
      </w:r>
      <w:r>
        <w:rPr>
          <w:rFonts w:ascii="仿宋_GB2312" w:hAnsi="仿宋_GB2312" w:eastAsia="仿宋_GB2312" w:cs="仿宋_GB2312"/>
          <w:sz w:val="32"/>
          <w:szCs w:val="32"/>
        </w:rPr>
        <w:t>为机房扩容设备</w:t>
      </w:r>
      <w:r>
        <w:rPr>
          <w:rFonts w:hint="eastAsia" w:ascii="仿宋_GB2312" w:hAnsi="仿宋_GB2312" w:eastAsia="仿宋_GB2312" w:cs="仿宋_GB2312"/>
          <w:sz w:val="32"/>
          <w:szCs w:val="32"/>
        </w:rPr>
        <w:t>。</w:t>
      </w:r>
    </w:p>
    <w:p w14:paraId="32F1F536">
      <w:pPr>
        <w:pStyle w:val="12"/>
        <w:spacing w:line="580" w:lineRule="exact"/>
        <w:ind w:firstLine="640" w:firstLineChars="200"/>
        <w:rPr>
          <w:rFonts w:hAnsi="黑体"/>
          <w:bCs/>
          <w:color w:val="auto"/>
          <w:sz w:val="32"/>
          <w:szCs w:val="32"/>
        </w:rPr>
      </w:pPr>
      <w:r>
        <w:rPr>
          <w:rFonts w:hint="eastAsia" w:hAnsi="黑体"/>
          <w:bCs/>
          <w:color w:val="auto"/>
          <w:sz w:val="32"/>
          <w:szCs w:val="32"/>
        </w:rPr>
        <w:t>十四、关于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14:paraId="5B49A537">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14:paraId="662F6835">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根据预算绩效管理要求，我们组织对2023年度整体支出和项目资金实施了全覆盖性的绩效评价，撰写了绩效自评报告。</w:t>
      </w:r>
    </w:p>
    <w:p w14:paraId="1B9B9023">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组织开展整体支出绩效评价，涉及一般公共预算支出</w:t>
      </w:r>
      <w:r>
        <w:rPr>
          <w:rFonts w:ascii="仿宋_GB2312" w:hAnsi="仿宋_GB2312" w:eastAsia="仿宋_GB2312" w:cs="仿宋_GB2312"/>
          <w:color w:val="000000"/>
          <w:kern w:val="0"/>
          <w:sz w:val="32"/>
          <w:szCs w:val="32"/>
        </w:rPr>
        <w:t>2632.2</w:t>
      </w:r>
      <w:r>
        <w:rPr>
          <w:rFonts w:hint="eastAsia" w:ascii="仿宋_GB2312" w:hAnsi="仿宋_GB2312" w:eastAsia="仿宋_GB2312" w:cs="仿宋_GB2312"/>
          <w:color w:val="000000"/>
          <w:kern w:val="0"/>
          <w:sz w:val="32"/>
          <w:szCs w:val="32"/>
        </w:rPr>
        <w:t>万元，政府性基金预算支出</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万元，国有资本经营预算支出</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万元。从评价情况来看，整体支出绩效评价中，2023年整体支出</w:t>
      </w:r>
      <w:r>
        <w:rPr>
          <w:rFonts w:ascii="仿宋_GB2312" w:hAnsi="仿宋_GB2312" w:eastAsia="仿宋_GB2312" w:cs="仿宋_GB2312"/>
          <w:color w:val="000000"/>
          <w:kern w:val="0"/>
          <w:sz w:val="32"/>
          <w:szCs w:val="32"/>
        </w:rPr>
        <w:t>2632.2</w:t>
      </w:r>
      <w:r>
        <w:rPr>
          <w:rFonts w:hint="eastAsia" w:ascii="仿宋_GB2312" w:hAnsi="仿宋_GB2312" w:eastAsia="仿宋_GB2312" w:cs="仿宋_GB2312"/>
          <w:color w:val="000000"/>
          <w:kern w:val="0"/>
          <w:sz w:val="32"/>
          <w:szCs w:val="32"/>
        </w:rPr>
        <w:t>万元，其中：基本支出</w:t>
      </w:r>
      <w:r>
        <w:rPr>
          <w:rFonts w:ascii="仿宋_GB2312" w:hAnsi="仿宋_GB2312" w:eastAsia="仿宋_GB2312" w:cs="仿宋_GB2312"/>
          <w:color w:val="000000"/>
          <w:kern w:val="0"/>
          <w:sz w:val="32"/>
          <w:szCs w:val="32"/>
        </w:rPr>
        <w:t>2472.86</w:t>
      </w:r>
      <w:r>
        <w:rPr>
          <w:rFonts w:hint="eastAsia" w:ascii="仿宋_GB2312" w:hAnsi="仿宋_GB2312" w:eastAsia="仿宋_GB2312" w:cs="仿宋_GB2312"/>
          <w:color w:val="000000"/>
          <w:kern w:val="0"/>
          <w:sz w:val="32"/>
          <w:szCs w:val="32"/>
        </w:rPr>
        <w:t>万元，项目支出</w:t>
      </w:r>
      <w:r>
        <w:rPr>
          <w:rFonts w:ascii="仿宋_GB2312" w:hAnsi="仿宋_GB2312" w:eastAsia="仿宋_GB2312" w:cs="仿宋_GB2312"/>
          <w:color w:val="000000"/>
          <w:kern w:val="0"/>
          <w:sz w:val="32"/>
          <w:szCs w:val="32"/>
        </w:rPr>
        <w:t>159.34</w:t>
      </w:r>
      <w:r>
        <w:rPr>
          <w:rFonts w:hint="eastAsia" w:ascii="仿宋_GB2312" w:hAnsi="仿宋_GB2312" w:eastAsia="仿宋_GB2312" w:cs="仿宋_GB2312"/>
          <w:color w:val="000000"/>
          <w:kern w:val="0"/>
          <w:sz w:val="32"/>
          <w:szCs w:val="32"/>
        </w:rPr>
        <w:t>万元，本单位整体支出绩效自评综合评分</w:t>
      </w:r>
      <w:r>
        <w:rPr>
          <w:rFonts w:ascii="仿宋_GB2312" w:hAnsi="仿宋_GB2312" w:eastAsia="仿宋_GB2312" w:cs="仿宋_GB2312"/>
          <w:color w:val="000000"/>
          <w:kern w:val="0"/>
          <w:sz w:val="32"/>
          <w:szCs w:val="32"/>
        </w:rPr>
        <w:t>100</w:t>
      </w:r>
      <w:r>
        <w:rPr>
          <w:rFonts w:hint="eastAsia" w:ascii="仿宋_GB2312" w:hAnsi="仿宋_GB2312" w:eastAsia="仿宋_GB2312" w:cs="仿宋_GB2312"/>
          <w:color w:val="000000"/>
          <w:kern w:val="0"/>
          <w:sz w:val="32"/>
          <w:szCs w:val="32"/>
        </w:rPr>
        <w:t>分，评价结果等次为优秀。</w:t>
      </w:r>
    </w:p>
    <w:p w14:paraId="7C98FB9F">
      <w:pPr>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组织对一般公共预算项目支出全面开展绩效自评，项目</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个，共涉及资金</w:t>
      </w:r>
      <w:r>
        <w:rPr>
          <w:rFonts w:ascii="仿宋_GB2312" w:hAnsi="仿宋_GB2312" w:eastAsia="仿宋_GB2312" w:cs="仿宋_GB2312"/>
          <w:color w:val="000000"/>
          <w:kern w:val="0"/>
          <w:sz w:val="32"/>
          <w:szCs w:val="32"/>
        </w:rPr>
        <w:t>159.34</w:t>
      </w:r>
      <w:r>
        <w:rPr>
          <w:rFonts w:hint="eastAsia" w:ascii="仿宋_GB2312" w:hAnsi="仿宋_GB2312" w:eastAsia="仿宋_GB2312" w:cs="仿宋_GB2312"/>
          <w:color w:val="000000"/>
          <w:kern w:val="0"/>
          <w:sz w:val="32"/>
          <w:szCs w:val="32"/>
        </w:rPr>
        <w:t>万元，占一般公共预算项目支出总额的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%。组织对政</w:t>
      </w:r>
      <w:bookmarkStart w:id="0" w:name="_GoBack"/>
      <w:bookmarkEnd w:id="0"/>
      <w:r>
        <w:rPr>
          <w:rFonts w:hint="eastAsia" w:ascii="仿宋_GB2312" w:hAnsi="仿宋_GB2312" w:eastAsia="仿宋_GB2312" w:cs="仿宋_GB2312"/>
          <w:color w:val="000000"/>
          <w:kern w:val="0"/>
          <w:sz w:val="32"/>
          <w:szCs w:val="32"/>
        </w:rPr>
        <w:t>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w:t>
      </w:r>
      <w:r>
        <w:rPr>
          <w:rFonts w:ascii="仿宋_GB2312" w:hAnsi="仿宋_GB2312" w:eastAsia="仿宋_GB2312" w:cs="仿宋_GB2312"/>
          <w:color w:val="000000"/>
          <w:kern w:val="0"/>
          <w:sz w:val="32"/>
          <w:szCs w:val="32"/>
        </w:rPr>
        <w:t>95</w:t>
      </w:r>
      <w:r>
        <w:rPr>
          <w:rFonts w:hint="eastAsia" w:ascii="仿宋_GB2312" w:hAnsi="仿宋_GB2312" w:eastAsia="仿宋_GB2312" w:cs="仿宋_GB2312"/>
          <w:color w:val="000000"/>
          <w:kern w:val="0"/>
          <w:sz w:val="32"/>
          <w:szCs w:val="32"/>
        </w:rPr>
        <w:t>分，评价结果等次为优秀。</w:t>
      </w:r>
    </w:p>
    <w:p w14:paraId="16DA13C6">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（二）部门（单位）整体支出绩效情况</w:t>
      </w:r>
    </w:p>
    <w:p w14:paraId="121EC3A0">
      <w:pPr>
        <w:pStyle w:val="12"/>
        <w:ind w:firstLine="640" w:firstLineChars="200"/>
        <w:rPr>
          <w:rFonts w:ascii="Times New Roman" w:hAnsi="Times New Roman" w:eastAsia="仿宋_GB2312" w:cs="仿宋_GB2312"/>
          <w:sz w:val="32"/>
          <w:szCs w:val="32"/>
        </w:rPr>
      </w:pPr>
      <w:r>
        <w:rPr>
          <w:rFonts w:hint="eastAsia" w:ascii="仿宋_GB2312" w:hAnsi="仿宋_GB2312" w:eastAsia="仿宋_GB2312" w:cs="仿宋_GB2312"/>
          <w:sz w:val="32"/>
          <w:szCs w:val="32"/>
        </w:rPr>
        <w:t>根据年初设定的绩效目标，绩效自评得分为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 xml:space="preserve"> 分。全年预算数为</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 xml:space="preserve"> 万元，执行数为</w:t>
      </w:r>
      <w:r>
        <w:rPr>
          <w:rFonts w:ascii="仿宋_GB2312" w:hAnsi="仿宋_GB2312" w:eastAsia="仿宋_GB2312" w:cs="仿宋_GB2312"/>
          <w:sz w:val="32"/>
          <w:szCs w:val="32"/>
        </w:rPr>
        <w:t>2632.2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%。绩效目标完成情况：2023年</w:t>
      </w:r>
      <w:r>
        <w:rPr>
          <w:rFonts w:ascii="仿宋_GB2312" w:hAnsi="仿宋_GB2312" w:eastAsia="仿宋_GB2312" w:cs="仿宋_GB2312"/>
          <w:sz w:val="32"/>
          <w:szCs w:val="32"/>
        </w:rPr>
        <w:t>，</w:t>
      </w:r>
      <w:r>
        <w:rPr>
          <w:rFonts w:hint="eastAsia" w:ascii="Times New Roman" w:hAnsi="Times New Roman" w:eastAsia="仿宋_GB2312" w:cs="仿宋_GB2312"/>
          <w:sz w:val="32"/>
          <w:szCs w:val="32"/>
        </w:rPr>
        <w:t>我中心积极推进全过程预算绩效管理，着力促进资金使用绩效的提升，确保全面</w:t>
      </w:r>
      <w:r>
        <w:rPr>
          <w:rFonts w:ascii="Times New Roman" w:hAnsi="Times New Roman" w:eastAsia="仿宋_GB2312" w:cs="仿宋_GB2312"/>
          <w:sz w:val="32"/>
          <w:szCs w:val="32"/>
        </w:rPr>
        <w:t>完成</w:t>
      </w:r>
      <w:r>
        <w:rPr>
          <w:rFonts w:hint="eastAsia" w:ascii="Times New Roman" w:hAnsi="Times New Roman" w:eastAsia="仿宋_GB2312" w:cs="仿宋_GB2312"/>
          <w:sz w:val="32"/>
          <w:szCs w:val="32"/>
        </w:rPr>
        <w:t>年初工作目标和工作计划。</w:t>
      </w:r>
    </w:p>
    <w:p w14:paraId="2D3B9228">
      <w:pPr>
        <w:pStyle w:val="12"/>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1、聚焦党建引领，不断强化作风常态化建设。</w:t>
      </w:r>
    </w:p>
    <w:p w14:paraId="4C641419">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一是突出政治引领，树牢为民服务意识。</w:t>
      </w:r>
    </w:p>
    <w:p w14:paraId="5E9556CB">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二是健全防控机制，严守登记廉洁底线。</w:t>
      </w:r>
    </w:p>
    <w:p w14:paraId="7A6B03EF">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三是加强队伍建设，夯实登记工作基础。</w:t>
      </w:r>
    </w:p>
    <w:p w14:paraId="34F688EB">
      <w:pPr>
        <w:pStyle w:val="12"/>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（二）聚焦改革创新，不断提升登记财产营商环境水平。</w:t>
      </w:r>
    </w:p>
    <w:p w14:paraId="36D92B17">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一是实现登记“双平行”，平行派件、平行审核。自5月启用新模式以来已完成办理业务23113笔，平均每个月平行派件办理业务7162笔，平均办结时限缩短至4小时。</w:t>
      </w:r>
    </w:p>
    <w:p w14:paraId="5B6F1B5C">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二是实现不动产登记智能化审批。自3月份开通以来，共办理完成各类“智能审批”业务9628笔。</w:t>
      </w:r>
    </w:p>
    <w:p w14:paraId="67418E98">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三是实现“全市全域全业务通办”。</w:t>
      </w:r>
      <w:r>
        <w:rPr>
          <w:rFonts w:hint="eastAsia" w:ascii="仿宋_GB2312" w:hAnsi="仿宋_GB2312" w:eastAsia="仿宋_GB2312" w:cs="仿宋_GB2312"/>
          <w:sz w:val="32"/>
          <w:szCs w:val="32"/>
        </w:rPr>
        <w:t>9月12日，正式实施岳阳市不动产登记“全市全域全业务通办”，解决在居住地和不动产所在地间“往返跑”的问题，让企业、群众可以在全市范围内任何一个不动产登记窗口办理所有不动产登记业务，为企业群众节约时间成本和经济成本。</w:t>
      </w:r>
    </w:p>
    <w:p w14:paraId="32D203C0">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四是实现组合业务。</w:t>
      </w:r>
    </w:p>
    <w:p w14:paraId="5748A5ED">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五是实现农村登记业务全覆盖。</w:t>
      </w:r>
    </w:p>
    <w:p w14:paraId="483F525D">
      <w:pPr>
        <w:pStyle w:val="12"/>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（三）聚焦服务能力，不断提升企业群众办证满意度。</w:t>
      </w:r>
    </w:p>
    <w:p w14:paraId="0821E905">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一是完善窗口服务能力，实现高效办。推行领导班子“轮值坐班”制，推行科长带办制，设置“办不成事”反映窗口，登记再提速。</w:t>
      </w:r>
    </w:p>
    <w:p w14:paraId="2EF5CA52">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二是推进网上服务能力，实现就近办。</w:t>
      </w:r>
    </w:p>
    <w:p w14:paraId="07FCCC0F">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三是拓展信息服务能力，实现随时查。</w:t>
      </w:r>
    </w:p>
    <w:p w14:paraId="19FF8C5A">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四是强化协同服务能力，实现共享办。</w:t>
      </w:r>
    </w:p>
    <w:p w14:paraId="405CC677">
      <w:pPr>
        <w:pStyle w:val="12"/>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（四）聚焦登记安全，不断巩固登记管理的安全堡垒。</w:t>
      </w:r>
    </w:p>
    <w:p w14:paraId="00CCEEEF">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一是突发事件防范。</w:t>
      </w:r>
    </w:p>
    <w:p w14:paraId="048FB1C8">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二是信息数据安全。</w:t>
      </w:r>
    </w:p>
    <w:p w14:paraId="0C5AE654">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三是登记质量监督抽查。</w:t>
      </w:r>
    </w:p>
    <w:p w14:paraId="69C2B370">
      <w:pPr>
        <w:pStyle w:val="12"/>
        <w:ind w:firstLine="640" w:firstLineChars="200"/>
        <w:rPr>
          <w:rFonts w:ascii="Times New Roman" w:hAnsi="Times New Roman" w:eastAsia="仿宋_GB2312" w:cs="仿宋_GB2312"/>
          <w:sz w:val="32"/>
          <w:szCs w:val="32"/>
        </w:rPr>
      </w:pPr>
      <w:r>
        <w:rPr>
          <w:rFonts w:hint="eastAsia" w:ascii="仿宋_GB2312" w:hAnsi="仿宋_GB2312" w:eastAsia="仿宋_GB2312" w:cs="仿宋_GB2312"/>
          <w:sz w:val="32"/>
          <w:szCs w:val="32"/>
        </w:rPr>
        <w:t>通过聚焦党建、创新、服务、安全等各项</w:t>
      </w:r>
      <w:r>
        <w:rPr>
          <w:rFonts w:ascii="仿宋_GB2312" w:hAnsi="仿宋_GB2312" w:eastAsia="仿宋_GB2312" w:cs="仿宋_GB2312"/>
          <w:sz w:val="32"/>
          <w:szCs w:val="32"/>
        </w:rPr>
        <w:t>工作</w:t>
      </w:r>
      <w:r>
        <w:rPr>
          <w:rFonts w:hint="eastAsia" w:ascii="仿宋_GB2312" w:hAnsi="仿宋_GB2312" w:eastAsia="仿宋_GB2312" w:cs="仿宋_GB2312"/>
          <w:sz w:val="32"/>
          <w:szCs w:val="32"/>
        </w:rPr>
        <w:t>，不断开拓创新、攻艰克难，全年受理各类登记业务共计12.1万笔，发放不动产权证书5.6万本，不动产登记证明2.1万张，完成不动</w:t>
      </w:r>
      <w:r>
        <w:rPr>
          <w:rFonts w:ascii="仿宋_GB2312" w:hAnsi="仿宋_GB2312" w:eastAsia="仿宋_GB2312" w:cs="仿宋_GB2312"/>
          <w:sz w:val="32"/>
          <w:szCs w:val="32"/>
        </w:rPr>
        <w:t>产登记收费</w:t>
      </w:r>
      <w:r>
        <w:rPr>
          <w:rFonts w:hint="eastAsia" w:ascii="仿宋_GB2312" w:hAnsi="仿宋_GB2312" w:eastAsia="仿宋_GB2312" w:cs="仿宋_GB2312"/>
          <w:sz w:val="32"/>
          <w:szCs w:val="32"/>
        </w:rPr>
        <w:t>602万元。在</w:t>
      </w:r>
      <w:r>
        <w:rPr>
          <w:rFonts w:ascii="仿宋_GB2312" w:hAnsi="仿宋_GB2312" w:eastAsia="仿宋_GB2312" w:cs="仿宋_GB2312"/>
          <w:sz w:val="32"/>
          <w:szCs w:val="32"/>
        </w:rPr>
        <w:t>办理不动产登记</w:t>
      </w:r>
      <w:r>
        <w:rPr>
          <w:rFonts w:hint="eastAsia" w:ascii="仿宋_GB2312" w:hAnsi="仿宋_GB2312" w:eastAsia="仿宋_GB2312" w:cs="仿宋_GB2312"/>
          <w:sz w:val="32"/>
          <w:szCs w:val="32"/>
        </w:rPr>
        <w:t>过程</w:t>
      </w:r>
      <w:r>
        <w:rPr>
          <w:rFonts w:ascii="仿宋_GB2312" w:hAnsi="仿宋_GB2312" w:eastAsia="仿宋_GB2312" w:cs="仿宋_GB2312"/>
          <w:sz w:val="32"/>
          <w:szCs w:val="32"/>
        </w:rPr>
        <w:t>中坚持“</w:t>
      </w:r>
      <w:r>
        <w:rPr>
          <w:rFonts w:hint="eastAsia" w:ascii="仿宋_GB2312" w:hAnsi="仿宋_GB2312" w:eastAsia="仿宋_GB2312" w:cs="仿宋_GB2312"/>
          <w:sz w:val="32"/>
          <w:szCs w:val="32"/>
        </w:rPr>
        <w:t>先</w:t>
      </w:r>
      <w:r>
        <w:rPr>
          <w:rFonts w:ascii="仿宋_GB2312" w:hAnsi="仿宋_GB2312" w:eastAsia="仿宋_GB2312" w:cs="仿宋_GB2312"/>
          <w:sz w:val="32"/>
          <w:szCs w:val="32"/>
        </w:rPr>
        <w:t>税后证”</w:t>
      </w:r>
      <w:r>
        <w:rPr>
          <w:rFonts w:hint="eastAsia" w:ascii="仿宋_GB2312" w:hAnsi="仿宋_GB2312" w:eastAsia="仿宋_GB2312" w:cs="仿宋_GB2312"/>
          <w:sz w:val="32"/>
          <w:szCs w:val="32"/>
        </w:rPr>
        <w:t>，协助</w:t>
      </w:r>
      <w:r>
        <w:rPr>
          <w:rFonts w:ascii="仿宋_GB2312" w:hAnsi="仿宋_GB2312" w:eastAsia="仿宋_GB2312" w:cs="仿宋_GB2312"/>
          <w:sz w:val="32"/>
          <w:szCs w:val="32"/>
        </w:rPr>
        <w:t>税务部门征收中心城区房屋交易</w:t>
      </w:r>
      <w:r>
        <w:rPr>
          <w:rFonts w:hint="eastAsia" w:ascii="仿宋_GB2312" w:hAnsi="仿宋_GB2312" w:eastAsia="仿宋_GB2312" w:cs="仿宋_GB2312"/>
          <w:sz w:val="32"/>
          <w:szCs w:val="32"/>
        </w:rPr>
        <w:t>契税</w:t>
      </w:r>
      <w:r>
        <w:rPr>
          <w:rFonts w:ascii="仿宋_GB2312" w:hAnsi="仿宋_GB2312" w:eastAsia="仿宋_GB2312" w:cs="仿宋_GB2312"/>
          <w:sz w:val="32"/>
          <w:szCs w:val="32"/>
        </w:rPr>
        <w:t>3.8</w:t>
      </w:r>
      <w:r>
        <w:rPr>
          <w:rFonts w:hint="eastAsia" w:ascii="仿宋_GB2312" w:hAnsi="仿宋_GB2312" w:eastAsia="仿宋_GB2312" w:cs="仿宋_GB2312"/>
          <w:sz w:val="32"/>
          <w:szCs w:val="32"/>
        </w:rPr>
        <w:t>亿。</w:t>
      </w:r>
      <w:r>
        <w:rPr>
          <w:rFonts w:hint="eastAsia" w:ascii="Times New Roman" w:hAnsi="Times New Roman" w:eastAsia="仿宋_GB2312" w:cs="仿宋_GB2312"/>
          <w:sz w:val="32"/>
          <w:szCs w:val="32"/>
        </w:rPr>
        <w:t>较好地完成了全年的目标工作任务，整体支出管理顺利，取得了较好的社会效益。</w:t>
      </w:r>
    </w:p>
    <w:p w14:paraId="4AD59D1D">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14:paraId="41F42AC5">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一是信息化水平有待提高，数据管理和利用水平有待提高，未能充分发挥数据在决策支持、风险防控等方面的作用；二是人员管理与培训机制需进</w:t>
      </w:r>
      <w:r>
        <w:rPr>
          <w:rFonts w:ascii="仿宋_GB2312" w:hAnsi="仿宋_GB2312" w:eastAsia="仿宋_GB2312" w:cs="仿宋_GB2312"/>
          <w:color w:val="000000"/>
          <w:kern w:val="0"/>
          <w:sz w:val="32"/>
          <w:szCs w:val="32"/>
        </w:rPr>
        <w:t>一步</w:t>
      </w:r>
      <w:r>
        <w:rPr>
          <w:rFonts w:hint="eastAsia" w:ascii="仿宋_GB2312" w:hAnsi="仿宋_GB2312" w:eastAsia="仿宋_GB2312" w:cs="仿宋_GB2312"/>
          <w:color w:val="000000"/>
          <w:kern w:val="0"/>
          <w:sz w:val="32"/>
          <w:szCs w:val="32"/>
        </w:rPr>
        <w:t>健全，提升工作人员的业务素质和服务技能。</w:t>
      </w:r>
      <w:r>
        <w:rPr>
          <w:rFonts w:hint="eastAsia" w:ascii="仿宋_GB2312" w:hAnsi="仿宋_GB2312" w:eastAsia="仿宋_GB2312" w:cs="仿宋_GB2312"/>
          <w:sz w:val="32"/>
          <w:szCs w:val="32"/>
        </w:rPr>
        <w:t>三是</w:t>
      </w:r>
      <w:r>
        <w:rPr>
          <w:rFonts w:ascii="仿宋_GB2312" w:hAnsi="仿宋_GB2312" w:eastAsia="仿宋_GB2312" w:cs="仿宋_GB2312"/>
          <w:sz w:val="32"/>
          <w:szCs w:val="32"/>
        </w:rPr>
        <w:t>预算编制有待加强，预算编制的精确性有待进一步提高，整体和专项绩效目标</w:t>
      </w:r>
      <w:r>
        <w:rPr>
          <w:rFonts w:hint="eastAsia" w:ascii="仿宋_GB2312" w:hAnsi="仿宋_GB2312" w:eastAsia="仿宋_GB2312" w:cs="仿宋_GB2312"/>
          <w:sz w:val="32"/>
          <w:szCs w:val="32"/>
        </w:rPr>
        <w:t>填报</w:t>
      </w:r>
      <w:r>
        <w:rPr>
          <w:rFonts w:ascii="仿宋_GB2312" w:hAnsi="仿宋_GB2312" w:eastAsia="仿宋_GB2312" w:cs="仿宋_GB2312"/>
          <w:sz w:val="32"/>
          <w:szCs w:val="32"/>
        </w:rPr>
        <w:t>的指标应进一步量化、</w:t>
      </w:r>
      <w:r>
        <w:rPr>
          <w:rFonts w:hint="eastAsia" w:ascii="仿宋_GB2312" w:hAnsi="仿宋_GB2312" w:eastAsia="仿宋_GB2312" w:cs="仿宋_GB2312"/>
          <w:sz w:val="32"/>
          <w:szCs w:val="32"/>
        </w:rPr>
        <w:t>细</w:t>
      </w:r>
      <w:r>
        <w:rPr>
          <w:rFonts w:ascii="仿宋_GB2312" w:hAnsi="仿宋_GB2312" w:eastAsia="仿宋_GB2312" w:cs="仿宋_GB2312"/>
          <w:sz w:val="32"/>
          <w:szCs w:val="32"/>
        </w:rPr>
        <w:t>化。</w:t>
      </w:r>
    </w:p>
    <w:p w14:paraId="63683D43">
      <w:pPr>
        <w:widowControl/>
        <w:spacing w:line="64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下一步改进措施：一</w:t>
      </w:r>
      <w:r>
        <w:rPr>
          <w:rFonts w:ascii="仿宋_GB2312" w:hAnsi="仿宋_GB2312" w:eastAsia="仿宋_GB2312" w:cs="仿宋_GB2312"/>
          <w:color w:val="000000"/>
          <w:kern w:val="0"/>
          <w:sz w:val="32"/>
          <w:szCs w:val="32"/>
        </w:rPr>
        <w:t>是</w:t>
      </w:r>
      <w:r>
        <w:rPr>
          <w:rFonts w:hint="eastAsia" w:ascii="仿宋_GB2312" w:hAnsi="仿宋_GB2312" w:eastAsia="仿宋_GB2312" w:cs="仿宋_GB2312"/>
          <w:color w:val="000000" w:themeColor="text1"/>
          <w:sz w:val="32"/>
          <w:szCs w:val="32"/>
          <w14:textFill>
            <w14:solidFill>
              <w14:schemeClr w14:val="tx1"/>
            </w14:solidFill>
          </w14:textFill>
        </w:rPr>
        <w:t>进一步提升业务能力，优化工作流程，</w:t>
      </w:r>
      <w:r>
        <w:rPr>
          <w:rFonts w:hint="eastAsia" w:ascii="仿宋_GB2312" w:hAnsi="仿宋_GB2312" w:eastAsia="仿宋_GB2312" w:cs="仿宋_GB2312"/>
          <w:sz w:val="32"/>
          <w:szCs w:val="32"/>
        </w:rPr>
        <w:t>继续开展登记数据清理整合，夯实数据质量，深化信息互通共享，更好地发挥登记数据在经济社会发展和部门监管中的作用，提升不动产登记便利度、效率，提升不动产登记现代化水平，为企业群众节约时间成本和经济成本；二是加强人员管理与培训，建立健全人员管理制度和考核机制，明确岗位职责和考核标准，激发工作人员的积极性和创造力；</w:t>
      </w:r>
      <w:r>
        <w:rPr>
          <w:rFonts w:ascii="仿宋_GB2312" w:hAnsi="仿宋_GB2312" w:eastAsia="仿宋_GB2312" w:cs="仿宋_GB2312"/>
          <w:sz w:val="32"/>
          <w:szCs w:val="32"/>
        </w:rPr>
        <w:t>三</w:t>
      </w:r>
      <w:r>
        <w:rPr>
          <w:rFonts w:hint="eastAsia" w:ascii="仿宋_GB2312" w:hAnsi="仿宋_GB2312" w:eastAsia="仿宋_GB2312" w:cs="仿宋_GB2312"/>
          <w:sz w:val="32"/>
          <w:szCs w:val="32"/>
        </w:rPr>
        <w:t>是细化、</w:t>
      </w:r>
      <w:r>
        <w:rPr>
          <w:rFonts w:ascii="仿宋_GB2312" w:hAnsi="仿宋_GB2312" w:eastAsia="仿宋_GB2312" w:cs="仿宋_GB2312"/>
          <w:sz w:val="32"/>
          <w:szCs w:val="32"/>
        </w:rPr>
        <w:t>量化绩效目标，提高预算编制的准确性和科学性，提高</w:t>
      </w:r>
      <w:r>
        <w:rPr>
          <w:rFonts w:hint="eastAsia" w:ascii="仿宋_GB2312" w:hAnsi="仿宋_GB2312" w:eastAsia="仿宋_GB2312" w:cs="仿宋_GB2312"/>
          <w:sz w:val="32"/>
          <w:szCs w:val="32"/>
        </w:rPr>
        <w:t>工</w:t>
      </w:r>
      <w:r>
        <w:rPr>
          <w:rFonts w:ascii="仿宋_GB2312" w:hAnsi="仿宋_GB2312" w:eastAsia="仿宋_GB2312" w:cs="仿宋_GB2312"/>
          <w:sz w:val="32"/>
          <w:szCs w:val="32"/>
        </w:rPr>
        <w:t>作</w:t>
      </w:r>
      <w:r>
        <w:rPr>
          <w:rFonts w:hint="eastAsia" w:ascii="仿宋_GB2312" w:hAnsi="仿宋_GB2312" w:eastAsia="仿宋_GB2312" w:cs="仿宋_GB2312"/>
          <w:sz w:val="32"/>
          <w:szCs w:val="32"/>
        </w:rPr>
        <w:t>效率。</w:t>
      </w:r>
    </w:p>
    <w:p w14:paraId="6C973660">
      <w:pPr>
        <w:autoSpaceDE w:val="0"/>
        <w:autoSpaceDN w:val="0"/>
        <w:adjustRightInd w:val="0"/>
        <w:ind w:firstLine="800" w:firstLineChars="2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预算绩效管理开展情况、绩效目标和绩效评价报告等，已在市政府部门财政预决算公开平台上向社会公开，详见附件。</w:t>
      </w:r>
    </w:p>
    <w:p w14:paraId="0CC7A393">
      <w:pPr>
        <w:pStyle w:val="12"/>
        <w:rPr>
          <w:rFonts w:ascii="方正小标宋_GBK" w:hAnsi="方正小标宋_GBK" w:eastAsia="方正小标宋_GBK" w:cs="方正小标宋_GBK"/>
          <w:sz w:val="70"/>
          <w:szCs w:val="70"/>
        </w:rPr>
      </w:pPr>
    </w:p>
    <w:p w14:paraId="740BA5D3">
      <w:pPr>
        <w:pStyle w:val="12"/>
        <w:rPr>
          <w:rFonts w:ascii="方正小标宋_GBK" w:hAnsi="方正小标宋_GBK" w:eastAsia="方正小标宋_GBK" w:cs="方正小标宋_GBK"/>
          <w:sz w:val="72"/>
          <w:szCs w:val="72"/>
        </w:rPr>
      </w:pPr>
    </w:p>
    <w:p w14:paraId="30BB370C">
      <w:pPr>
        <w:pStyle w:val="12"/>
        <w:jc w:val="center"/>
        <w:rPr>
          <w:rFonts w:ascii="方正小标宋_GBK" w:hAnsi="方正小标宋_GBK" w:eastAsia="方正小标宋_GBK" w:cs="方正小标宋_GBK"/>
          <w:sz w:val="72"/>
          <w:szCs w:val="72"/>
        </w:rPr>
      </w:pPr>
    </w:p>
    <w:p w14:paraId="2560D79F">
      <w:pPr>
        <w:pStyle w:val="12"/>
        <w:jc w:val="center"/>
        <w:rPr>
          <w:rFonts w:ascii="方正小标宋_GBK" w:hAnsi="方正小标宋_GBK" w:eastAsia="方正小标宋_GBK" w:cs="方正小标宋_GBK"/>
          <w:sz w:val="72"/>
          <w:szCs w:val="72"/>
        </w:rPr>
      </w:pPr>
    </w:p>
    <w:p w14:paraId="1D2FEFEA">
      <w:pPr>
        <w:pStyle w:val="12"/>
        <w:jc w:val="center"/>
        <w:rPr>
          <w:rFonts w:ascii="方正小标宋_GBK" w:hAnsi="方正小标宋_GBK" w:eastAsia="方正小标宋_GBK" w:cs="方正小标宋_GBK"/>
          <w:sz w:val="72"/>
          <w:szCs w:val="72"/>
        </w:rPr>
      </w:pPr>
    </w:p>
    <w:p w14:paraId="537C10AD">
      <w:pPr>
        <w:pStyle w:val="12"/>
        <w:jc w:val="center"/>
        <w:rPr>
          <w:rFonts w:ascii="方正小标宋_GBK" w:hAnsi="方正小标宋_GBK" w:eastAsia="方正小标宋_GBK" w:cs="方正小标宋_GBK"/>
          <w:sz w:val="72"/>
          <w:szCs w:val="72"/>
        </w:rPr>
      </w:pPr>
    </w:p>
    <w:p w14:paraId="78D42D98">
      <w:pPr>
        <w:pStyle w:val="12"/>
        <w:jc w:val="center"/>
        <w:rPr>
          <w:rFonts w:ascii="方正小标宋_GBK" w:hAnsi="方正小标宋_GBK" w:eastAsia="方正小标宋_GBK" w:cs="方正小标宋_GBK"/>
          <w:sz w:val="72"/>
          <w:szCs w:val="72"/>
        </w:rPr>
      </w:pPr>
    </w:p>
    <w:p w14:paraId="17FE3117">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5C69686A">
      <w:pPr>
        <w:jc w:val="center"/>
        <w:rPr>
          <w:rFonts w:ascii="方正小标宋_GBK" w:hAnsi="方正小标宋_GBK" w:eastAsia="方正小标宋_GBK" w:cs="方正小标宋_GBK"/>
          <w:color w:val="000000"/>
          <w:kern w:val="0"/>
          <w:sz w:val="70"/>
          <w:szCs w:val="70"/>
        </w:rPr>
      </w:pPr>
    </w:p>
    <w:p w14:paraId="3AD1F44C">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名词解释</w:t>
      </w:r>
    </w:p>
    <w:p w14:paraId="72FA5F9A">
      <w:pPr>
        <w:pStyle w:val="2"/>
      </w:pPr>
    </w:p>
    <w:p w14:paraId="77AFB1C8">
      <w:pPr>
        <w:pStyle w:val="2"/>
      </w:pPr>
    </w:p>
    <w:p w14:paraId="12CD7E06">
      <w:pPr>
        <w:pStyle w:val="3"/>
        <w:ind w:firstLine="480"/>
      </w:pPr>
    </w:p>
    <w:p w14:paraId="6FFCC549"/>
    <w:p w14:paraId="03B5871F">
      <w:pPr>
        <w:pStyle w:val="2"/>
      </w:pPr>
    </w:p>
    <w:p w14:paraId="7C71F54F">
      <w:pPr>
        <w:pStyle w:val="3"/>
        <w:ind w:firstLine="480"/>
      </w:pPr>
    </w:p>
    <w:p w14:paraId="519D9814"/>
    <w:p w14:paraId="23703FE5">
      <w:pPr>
        <w:pStyle w:val="2"/>
      </w:pPr>
    </w:p>
    <w:p w14:paraId="2197DC61">
      <w:pPr>
        <w:pStyle w:val="3"/>
        <w:ind w:firstLine="480"/>
      </w:pPr>
    </w:p>
    <w:p w14:paraId="79E6CF5E"/>
    <w:p w14:paraId="6D34BD40">
      <w:pPr>
        <w:pStyle w:val="2"/>
      </w:pPr>
    </w:p>
    <w:p w14:paraId="51990DDD">
      <w:pPr>
        <w:pStyle w:val="3"/>
        <w:ind w:firstLine="480"/>
      </w:pPr>
    </w:p>
    <w:p w14:paraId="66511E1D"/>
    <w:p w14:paraId="46C90E89"/>
    <w:p w14:paraId="02F3EE43">
      <w:pPr>
        <w:pStyle w:val="2"/>
      </w:pPr>
    </w:p>
    <w:p w14:paraId="3C55462A"/>
    <w:p w14:paraId="52082D82">
      <w:pPr>
        <w:pStyle w:val="3"/>
        <w:ind w:firstLine="480"/>
      </w:pPr>
    </w:p>
    <w:p w14:paraId="66A10FDE">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947C7A">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4D2C4CD4">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三、财政拨款收入：指本级财政当年拨付的资金。</w:t>
      </w:r>
    </w:p>
    <w:p w14:paraId="75A655EF">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四、其他收入：指除上述“财政拨款收入”、“上级补助收入”、“事业收入”、“经营收入”、“附属单位上缴收入”等以外的收入。</w:t>
      </w:r>
    </w:p>
    <w:p w14:paraId="0C8FA880">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五、上年结转和结余：指以前年度尚未完成、结转到本年按有关规定继续使用的资金。</w:t>
      </w:r>
    </w:p>
    <w:p w14:paraId="31697064">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六、年末结转和结余资金：指本年度或以前年度预算安排、因客观条件发生变化无法按原计划实施，需要延迟到以后年度按有关规定继续使用的资金。</w:t>
      </w:r>
    </w:p>
    <w:p w14:paraId="7BF978A7">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5731159B">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八、卫生健康支出（类）：是指用于医疗卫生与计划生育方面的支出，包括保障机构正常运转、完成日常和特定的工作任务或事业发展目标的支出。</w:t>
      </w:r>
    </w:p>
    <w:p w14:paraId="76BAD878">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九、城乡社区支出（类）：是指用于城乡社区事务支出，包括保障机构正常运转、完成日常和特定的工作任务或事业发展目标的支出。</w:t>
      </w:r>
    </w:p>
    <w:p w14:paraId="6C67C738">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十、自然资源海洋气象等支出（类）：是指用于自然资源、海洋、测绘、气象等公益服务事业方面的支出，包括保障机构正常运转、完成日常和特定的工作任务或事业发展目标的支出。</w:t>
      </w:r>
    </w:p>
    <w:p w14:paraId="22DE543E">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十一、基本支出：指保障机构正常运转、完成支日常工作任务而发生的人员支出和公用支出。</w:t>
      </w:r>
    </w:p>
    <w:p w14:paraId="0039AFF4">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十二、项目支出：指在基本支出之外为完成特定行政任务和事业发展目标所发生的支出。</w:t>
      </w:r>
    </w:p>
    <w:p w14:paraId="19F9328E">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十三、工资福利支出：反映单位开支的在职职工和编制外长期聘用人员的各类劳动报酬，以及为上述人员缴纳的各项社会保险费等。</w:t>
      </w:r>
    </w:p>
    <w:p w14:paraId="59E366D9">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41ED036C">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十五、奖金：反映机关工作人员年终一次性奖金。</w:t>
      </w:r>
    </w:p>
    <w:p w14:paraId="39ECCC95">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十六、伙食补助费：反映单位发给职工的伙食补助费，如误餐补助等。</w:t>
      </w:r>
    </w:p>
    <w:p w14:paraId="51ACBBEF">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十七、绩效工资：反映事业单位工作人员的绩效工资。机关事业单位基本养老保险缴费：反映机关事业单位缴纳的基本养老保险费。由单位代扣的工作人员基本养老保险缴费，不在此科目反映。</w:t>
      </w:r>
    </w:p>
    <w:p w14:paraId="40AD390E">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十八、职工基本医疗保险缴费：反映单位为职工缴纳的基本医疗保险费。</w:t>
      </w:r>
    </w:p>
    <w:p w14:paraId="3A9FF948">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十九、其他社会保障缴费：反映单位为职工缴纳的基本医疗、失业、工伤、生育等社会保险费，残疾人就业保障金，军队（含武警）为军人缴纳的伤亡、退役医疗等社会保险费。</w:t>
      </w:r>
    </w:p>
    <w:p w14:paraId="0CE538C7">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二十、商品和服务支出：反映单位购买商品和服务的支出（不包括用于购置固定资产的支出、战略性和应急储备支出）。</w:t>
      </w:r>
    </w:p>
    <w:p w14:paraId="15431841">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二十一、办公费：反映单位购买按财务会计制度规定不符合固定资产确认标准的日常办公用品、书报杂志等支出。</w:t>
      </w:r>
    </w:p>
    <w:p w14:paraId="497C80F2">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二十二、印刷费：反映单位的印刷费支出。</w:t>
      </w:r>
    </w:p>
    <w:p w14:paraId="45DEFB80">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二十三、邮电费：反映单位开支的信函、包裹、货物等物品的邮寄费及电话费、电报费、传真费、网络通讯费等。</w:t>
      </w:r>
    </w:p>
    <w:p w14:paraId="6AB4FC33">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二十四、差旅费：反映单位工作人员出差发生的城市间交通费、住宿费、伙食补贴费和市内交通费。</w:t>
      </w:r>
    </w:p>
    <w:p w14:paraId="121D133D">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二十五、维修(护)费：反映单位日常开支的固定资产（不包括车船等交通工具）修理和维护费用，网络信息系统运行与维护费用，以及按规定提取的修购基金。</w:t>
      </w:r>
    </w:p>
    <w:p w14:paraId="7558A945">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二十六、公务接待费：反映单位按规定开支的各类公务接待（含外宾接待）费用。</w:t>
      </w:r>
    </w:p>
    <w:p w14:paraId="65948A87">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二十七、劳务费：反映支付给单位和个人的劳务费用，如临时聘用人员、钟点工工资，稿费、翻译费，评审费等。</w:t>
      </w:r>
    </w:p>
    <w:p w14:paraId="2208E164">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二十八、公务用车运行维护费：反映单位按规定保留的公务用车燃料费、维修费、过桥过路费、保险费、安全奖励费用等支出。</w:t>
      </w:r>
    </w:p>
    <w:p w14:paraId="60D55B32">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二十九、其他交通费用：反映单位除公务用车运行维护费以外的其他交通费用。如公务交通补贴，租车费用、出租车费用，飞机、船舶等的燃料费、维修费、保险费等。</w:t>
      </w:r>
    </w:p>
    <w:p w14:paraId="3A3F03FC">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三十、其他商品和服务支出：反映上述科目未包括的日常公用支出。如行政赔偿费和诉讼费、国内组织的会员费、来访费、广告宣传、其他劳务费及离休人员特需费、公用经费等。</w:t>
      </w:r>
    </w:p>
    <w:p w14:paraId="3341706D">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三十一、对个人和家庭的补助：反映政府用于对个人和家庭的补助支出。</w:t>
      </w:r>
    </w:p>
    <w:p w14:paraId="0C804381">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三十二、奖励金：反映政府各部门的奖励支出，如对个体私营经济的奖励、计划生育目标责任奖励、独生子女父母奖励等。</w:t>
      </w:r>
    </w:p>
    <w:p w14:paraId="2B21D9A4">
      <w:pPr>
        <w:pStyle w:val="3"/>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14:paraId="6F5FEC16">
      <w:pPr>
        <w:pStyle w:val="3"/>
        <w:ind w:firstLine="480"/>
      </w:pPr>
    </w:p>
    <w:p w14:paraId="6D427DC6"/>
    <w:p w14:paraId="7770DF24">
      <w:pPr>
        <w:pStyle w:val="2"/>
      </w:pPr>
    </w:p>
    <w:p w14:paraId="3DA82E85">
      <w:pPr>
        <w:pStyle w:val="3"/>
        <w:ind w:firstLine="480"/>
      </w:pPr>
    </w:p>
    <w:p w14:paraId="1F10D0C6"/>
    <w:p w14:paraId="4E5E5A94">
      <w:pPr>
        <w:pStyle w:val="2"/>
      </w:pPr>
    </w:p>
    <w:p w14:paraId="42ADF41A">
      <w:pPr>
        <w:pStyle w:val="3"/>
        <w:ind w:firstLine="480"/>
      </w:pPr>
    </w:p>
    <w:p w14:paraId="0E4056B8"/>
    <w:p w14:paraId="248F763C">
      <w:pPr>
        <w:pStyle w:val="2"/>
      </w:pPr>
    </w:p>
    <w:p w14:paraId="7D1B54A6">
      <w:pPr>
        <w:pStyle w:val="3"/>
        <w:ind w:firstLine="480"/>
      </w:pPr>
    </w:p>
    <w:p w14:paraId="0B2F19EF"/>
    <w:p w14:paraId="3F2F53FE">
      <w:pPr>
        <w:pStyle w:val="2"/>
      </w:pPr>
    </w:p>
    <w:p w14:paraId="68D4D9A5">
      <w:pPr>
        <w:pStyle w:val="3"/>
        <w:ind w:firstLine="480"/>
      </w:pPr>
    </w:p>
    <w:p w14:paraId="07466A17">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第五部分</w:t>
      </w:r>
    </w:p>
    <w:p w14:paraId="5E9B4B6B">
      <w:pPr>
        <w:pStyle w:val="12"/>
        <w:jc w:val="both"/>
        <w:rPr>
          <w:rFonts w:ascii="方正小标宋_GBK" w:hAnsi="方正小标宋_GBK" w:eastAsia="方正小标宋_GBK" w:cs="方正小标宋_GBK"/>
          <w:sz w:val="70"/>
          <w:szCs w:val="70"/>
        </w:rPr>
      </w:pPr>
    </w:p>
    <w:p w14:paraId="3B924118">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附 件</w:t>
      </w:r>
    </w:p>
    <w:p w14:paraId="5144D16B">
      <w:pPr>
        <w:ind w:firstLine="640" w:firstLineChars="200"/>
        <w:jc w:val="left"/>
        <w:rPr>
          <w:rFonts w:ascii="宋体" w:hAnsi="宋体" w:eastAsia="宋体" w:cs="黑体"/>
          <w:b/>
          <w:color w:val="000000"/>
          <w:kern w:val="0"/>
          <w:sz w:val="32"/>
          <w:szCs w:val="32"/>
        </w:rPr>
      </w:pPr>
    </w:p>
    <w:p w14:paraId="3F30FCBB">
      <w:pPr>
        <w:ind w:firstLine="640" w:firstLineChars="200"/>
        <w:jc w:val="left"/>
        <w:rPr>
          <w:rFonts w:ascii="宋体" w:hAnsi="宋体" w:eastAsia="宋体" w:cs="黑体"/>
          <w:b/>
          <w:color w:val="000000"/>
          <w:kern w:val="0"/>
          <w:sz w:val="32"/>
          <w:szCs w:val="32"/>
        </w:rPr>
      </w:pPr>
      <w:r>
        <w:rPr>
          <w:rFonts w:hint="eastAsia" w:ascii="宋体" w:hAnsi="宋体" w:eastAsia="宋体" w:cs="黑体"/>
          <w:b/>
          <w:color w:val="000000"/>
          <w:kern w:val="0"/>
          <w:sz w:val="32"/>
          <w:szCs w:val="32"/>
        </w:rPr>
        <w:t>1、2023年部门决算公开表格</w:t>
      </w:r>
    </w:p>
    <w:p w14:paraId="66FE1E59">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rPr>
        <w:t>2、2023年度部门整体支出绩效评价报告</w:t>
      </w:r>
    </w:p>
    <w:p w14:paraId="70082215"/>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F9"/>
    <w:rsid w:val="0002065A"/>
    <w:rsid w:val="0002229B"/>
    <w:rsid w:val="000272A1"/>
    <w:rsid w:val="000273BD"/>
    <w:rsid w:val="00027F13"/>
    <w:rsid w:val="00040849"/>
    <w:rsid w:val="00040CBC"/>
    <w:rsid w:val="000415B7"/>
    <w:rsid w:val="00041E3F"/>
    <w:rsid w:val="00043A30"/>
    <w:rsid w:val="00055DAA"/>
    <w:rsid w:val="00061F7B"/>
    <w:rsid w:val="000645E5"/>
    <w:rsid w:val="000658A3"/>
    <w:rsid w:val="00074155"/>
    <w:rsid w:val="0009195C"/>
    <w:rsid w:val="00094E9B"/>
    <w:rsid w:val="0009555A"/>
    <w:rsid w:val="000A3F69"/>
    <w:rsid w:val="00103957"/>
    <w:rsid w:val="00104017"/>
    <w:rsid w:val="00112B4F"/>
    <w:rsid w:val="001442B8"/>
    <w:rsid w:val="00146B0D"/>
    <w:rsid w:val="00152C6D"/>
    <w:rsid w:val="001544CF"/>
    <w:rsid w:val="0015653E"/>
    <w:rsid w:val="00161A95"/>
    <w:rsid w:val="00162D39"/>
    <w:rsid w:val="001678BD"/>
    <w:rsid w:val="00175616"/>
    <w:rsid w:val="00182373"/>
    <w:rsid w:val="0018359B"/>
    <w:rsid w:val="001A67DB"/>
    <w:rsid w:val="001B1AD8"/>
    <w:rsid w:val="001C3C29"/>
    <w:rsid w:val="001D51E5"/>
    <w:rsid w:val="001E080D"/>
    <w:rsid w:val="001E53D0"/>
    <w:rsid w:val="001E7FD4"/>
    <w:rsid w:val="001F0C3B"/>
    <w:rsid w:val="001F52CC"/>
    <w:rsid w:val="00202C82"/>
    <w:rsid w:val="00213FF6"/>
    <w:rsid w:val="00214427"/>
    <w:rsid w:val="002147A1"/>
    <w:rsid w:val="00226CB7"/>
    <w:rsid w:val="00264552"/>
    <w:rsid w:val="00264EF9"/>
    <w:rsid w:val="00265724"/>
    <w:rsid w:val="0027426B"/>
    <w:rsid w:val="00284AAF"/>
    <w:rsid w:val="002A4CB0"/>
    <w:rsid w:val="002E0A30"/>
    <w:rsid w:val="002F060B"/>
    <w:rsid w:val="0030434B"/>
    <w:rsid w:val="00305641"/>
    <w:rsid w:val="003130C4"/>
    <w:rsid w:val="0031568A"/>
    <w:rsid w:val="00316C4B"/>
    <w:rsid w:val="00317B3D"/>
    <w:rsid w:val="0032192B"/>
    <w:rsid w:val="00323A4D"/>
    <w:rsid w:val="003361FC"/>
    <w:rsid w:val="003479BD"/>
    <w:rsid w:val="00353F12"/>
    <w:rsid w:val="003664AB"/>
    <w:rsid w:val="0037197D"/>
    <w:rsid w:val="00372D64"/>
    <w:rsid w:val="00372E6B"/>
    <w:rsid w:val="003740A2"/>
    <w:rsid w:val="003768D5"/>
    <w:rsid w:val="003926B9"/>
    <w:rsid w:val="003940AF"/>
    <w:rsid w:val="003C47E6"/>
    <w:rsid w:val="003C4C4B"/>
    <w:rsid w:val="003C4FC2"/>
    <w:rsid w:val="003D1F37"/>
    <w:rsid w:val="003D5895"/>
    <w:rsid w:val="00416E61"/>
    <w:rsid w:val="004210E0"/>
    <w:rsid w:val="0042790C"/>
    <w:rsid w:val="00431510"/>
    <w:rsid w:val="00447B50"/>
    <w:rsid w:val="004506F9"/>
    <w:rsid w:val="004654C5"/>
    <w:rsid w:val="00466AF1"/>
    <w:rsid w:val="004717A2"/>
    <w:rsid w:val="00473DF3"/>
    <w:rsid w:val="00487911"/>
    <w:rsid w:val="00491741"/>
    <w:rsid w:val="004B0CEE"/>
    <w:rsid w:val="004C6E85"/>
    <w:rsid w:val="00500E5F"/>
    <w:rsid w:val="00500FE5"/>
    <w:rsid w:val="00510F02"/>
    <w:rsid w:val="005122EF"/>
    <w:rsid w:val="0051441A"/>
    <w:rsid w:val="00516FF7"/>
    <w:rsid w:val="00517C33"/>
    <w:rsid w:val="00517D5F"/>
    <w:rsid w:val="00522EC3"/>
    <w:rsid w:val="00523644"/>
    <w:rsid w:val="0054069E"/>
    <w:rsid w:val="00544866"/>
    <w:rsid w:val="00550F8A"/>
    <w:rsid w:val="00565B56"/>
    <w:rsid w:val="00566330"/>
    <w:rsid w:val="005767CC"/>
    <w:rsid w:val="00590D9F"/>
    <w:rsid w:val="00595D26"/>
    <w:rsid w:val="005968C7"/>
    <w:rsid w:val="005A0E3E"/>
    <w:rsid w:val="005A74E6"/>
    <w:rsid w:val="005B404E"/>
    <w:rsid w:val="005B69C2"/>
    <w:rsid w:val="005D4D55"/>
    <w:rsid w:val="005D6F75"/>
    <w:rsid w:val="005E2CFB"/>
    <w:rsid w:val="005E6ED4"/>
    <w:rsid w:val="005F2103"/>
    <w:rsid w:val="005F3D1C"/>
    <w:rsid w:val="0060005A"/>
    <w:rsid w:val="00607C8E"/>
    <w:rsid w:val="0062378F"/>
    <w:rsid w:val="00624E53"/>
    <w:rsid w:val="00634E5A"/>
    <w:rsid w:val="00641842"/>
    <w:rsid w:val="00643C65"/>
    <w:rsid w:val="006457E0"/>
    <w:rsid w:val="00645A2F"/>
    <w:rsid w:val="00651EEC"/>
    <w:rsid w:val="006601D6"/>
    <w:rsid w:val="0066145C"/>
    <w:rsid w:val="00665D87"/>
    <w:rsid w:val="006739DD"/>
    <w:rsid w:val="006749A5"/>
    <w:rsid w:val="0067712D"/>
    <w:rsid w:val="00680CE0"/>
    <w:rsid w:val="00686673"/>
    <w:rsid w:val="00691E8C"/>
    <w:rsid w:val="006A22C4"/>
    <w:rsid w:val="006A351B"/>
    <w:rsid w:val="006B0422"/>
    <w:rsid w:val="006B6AD3"/>
    <w:rsid w:val="006C1B53"/>
    <w:rsid w:val="006D4B8B"/>
    <w:rsid w:val="006D568E"/>
    <w:rsid w:val="006D7730"/>
    <w:rsid w:val="006E5284"/>
    <w:rsid w:val="006F3EB5"/>
    <w:rsid w:val="00702E34"/>
    <w:rsid w:val="00703A45"/>
    <w:rsid w:val="00704395"/>
    <w:rsid w:val="00710FE7"/>
    <w:rsid w:val="00717621"/>
    <w:rsid w:val="00720FF1"/>
    <w:rsid w:val="0072292B"/>
    <w:rsid w:val="00727A53"/>
    <w:rsid w:val="00755CD7"/>
    <w:rsid w:val="00770800"/>
    <w:rsid w:val="00787B42"/>
    <w:rsid w:val="007934F4"/>
    <w:rsid w:val="00796015"/>
    <w:rsid w:val="007A497C"/>
    <w:rsid w:val="007A7F78"/>
    <w:rsid w:val="007B6A8D"/>
    <w:rsid w:val="007B7960"/>
    <w:rsid w:val="007C4539"/>
    <w:rsid w:val="007C66DA"/>
    <w:rsid w:val="007D59A4"/>
    <w:rsid w:val="007E49C4"/>
    <w:rsid w:val="007E7D7F"/>
    <w:rsid w:val="007F3657"/>
    <w:rsid w:val="00812ED5"/>
    <w:rsid w:val="00827196"/>
    <w:rsid w:val="008277D9"/>
    <w:rsid w:val="0083363D"/>
    <w:rsid w:val="008342E9"/>
    <w:rsid w:val="0084478C"/>
    <w:rsid w:val="0086638C"/>
    <w:rsid w:val="00875B64"/>
    <w:rsid w:val="00876625"/>
    <w:rsid w:val="00886B0A"/>
    <w:rsid w:val="008A3E8D"/>
    <w:rsid w:val="008A4479"/>
    <w:rsid w:val="008E6BF1"/>
    <w:rsid w:val="008F340E"/>
    <w:rsid w:val="00902B7F"/>
    <w:rsid w:val="0090774B"/>
    <w:rsid w:val="00912BFA"/>
    <w:rsid w:val="009237C4"/>
    <w:rsid w:val="00926B79"/>
    <w:rsid w:val="00926FD3"/>
    <w:rsid w:val="00933810"/>
    <w:rsid w:val="0094251C"/>
    <w:rsid w:val="00944C48"/>
    <w:rsid w:val="00950252"/>
    <w:rsid w:val="0095639B"/>
    <w:rsid w:val="0096757A"/>
    <w:rsid w:val="00967F5D"/>
    <w:rsid w:val="009840CE"/>
    <w:rsid w:val="009860A2"/>
    <w:rsid w:val="009A0F95"/>
    <w:rsid w:val="009A5BD7"/>
    <w:rsid w:val="009B3ADF"/>
    <w:rsid w:val="009C3B52"/>
    <w:rsid w:val="009E6817"/>
    <w:rsid w:val="009E6E9A"/>
    <w:rsid w:val="00A01D2B"/>
    <w:rsid w:val="00A16B7D"/>
    <w:rsid w:val="00A2393C"/>
    <w:rsid w:val="00A30E63"/>
    <w:rsid w:val="00A419AC"/>
    <w:rsid w:val="00A42218"/>
    <w:rsid w:val="00A42283"/>
    <w:rsid w:val="00A51D5E"/>
    <w:rsid w:val="00A62B52"/>
    <w:rsid w:val="00A70249"/>
    <w:rsid w:val="00A70B02"/>
    <w:rsid w:val="00A71D9F"/>
    <w:rsid w:val="00A92E9F"/>
    <w:rsid w:val="00AB18FF"/>
    <w:rsid w:val="00AB3EF8"/>
    <w:rsid w:val="00AD7ED0"/>
    <w:rsid w:val="00AE053D"/>
    <w:rsid w:val="00AF4C7F"/>
    <w:rsid w:val="00B14EE3"/>
    <w:rsid w:val="00B228AE"/>
    <w:rsid w:val="00B3075D"/>
    <w:rsid w:val="00B33BEA"/>
    <w:rsid w:val="00B3592A"/>
    <w:rsid w:val="00B37FF6"/>
    <w:rsid w:val="00B417C1"/>
    <w:rsid w:val="00B557E0"/>
    <w:rsid w:val="00B57C9F"/>
    <w:rsid w:val="00B624FA"/>
    <w:rsid w:val="00B63572"/>
    <w:rsid w:val="00B65BC9"/>
    <w:rsid w:val="00B67B46"/>
    <w:rsid w:val="00B747FC"/>
    <w:rsid w:val="00B845B3"/>
    <w:rsid w:val="00B85D8B"/>
    <w:rsid w:val="00BB4A40"/>
    <w:rsid w:val="00BC3495"/>
    <w:rsid w:val="00BD434A"/>
    <w:rsid w:val="00BD6C3E"/>
    <w:rsid w:val="00BE3674"/>
    <w:rsid w:val="00C10681"/>
    <w:rsid w:val="00C15BA3"/>
    <w:rsid w:val="00C20BE1"/>
    <w:rsid w:val="00C3049A"/>
    <w:rsid w:val="00C31B1E"/>
    <w:rsid w:val="00C33A44"/>
    <w:rsid w:val="00C466F0"/>
    <w:rsid w:val="00C47F06"/>
    <w:rsid w:val="00C6550F"/>
    <w:rsid w:val="00C70259"/>
    <w:rsid w:val="00C70854"/>
    <w:rsid w:val="00C747F4"/>
    <w:rsid w:val="00C77645"/>
    <w:rsid w:val="00C92010"/>
    <w:rsid w:val="00CB0F81"/>
    <w:rsid w:val="00CB1796"/>
    <w:rsid w:val="00CE04C3"/>
    <w:rsid w:val="00CE3023"/>
    <w:rsid w:val="00CE33A7"/>
    <w:rsid w:val="00CE76A0"/>
    <w:rsid w:val="00CE7C72"/>
    <w:rsid w:val="00CF07EB"/>
    <w:rsid w:val="00D107C2"/>
    <w:rsid w:val="00D148C6"/>
    <w:rsid w:val="00D17A8A"/>
    <w:rsid w:val="00D3325E"/>
    <w:rsid w:val="00D415BA"/>
    <w:rsid w:val="00D634D1"/>
    <w:rsid w:val="00D63780"/>
    <w:rsid w:val="00D644EE"/>
    <w:rsid w:val="00D8713B"/>
    <w:rsid w:val="00DD06FF"/>
    <w:rsid w:val="00DD5FE9"/>
    <w:rsid w:val="00DF2D13"/>
    <w:rsid w:val="00DF36B9"/>
    <w:rsid w:val="00DF5E74"/>
    <w:rsid w:val="00E00C7A"/>
    <w:rsid w:val="00E124B8"/>
    <w:rsid w:val="00E22FEF"/>
    <w:rsid w:val="00E37D6C"/>
    <w:rsid w:val="00E55B68"/>
    <w:rsid w:val="00E561AE"/>
    <w:rsid w:val="00E56DE2"/>
    <w:rsid w:val="00E56DFD"/>
    <w:rsid w:val="00E57C30"/>
    <w:rsid w:val="00E67BE6"/>
    <w:rsid w:val="00E757BF"/>
    <w:rsid w:val="00E8000D"/>
    <w:rsid w:val="00E8683C"/>
    <w:rsid w:val="00EA0FFE"/>
    <w:rsid w:val="00EA2B72"/>
    <w:rsid w:val="00ED112A"/>
    <w:rsid w:val="00ED64F0"/>
    <w:rsid w:val="00EF1F6F"/>
    <w:rsid w:val="00EF4CF3"/>
    <w:rsid w:val="00F121C0"/>
    <w:rsid w:val="00F33F4B"/>
    <w:rsid w:val="00F44695"/>
    <w:rsid w:val="00F74360"/>
    <w:rsid w:val="00F772BE"/>
    <w:rsid w:val="00F8591A"/>
    <w:rsid w:val="00F906A7"/>
    <w:rsid w:val="00FA3207"/>
    <w:rsid w:val="00FB462F"/>
    <w:rsid w:val="00FC2EE9"/>
    <w:rsid w:val="00FC2FC8"/>
    <w:rsid w:val="00FC67BB"/>
    <w:rsid w:val="00FC7A7F"/>
    <w:rsid w:val="00FE0389"/>
    <w:rsid w:val="00FE16FA"/>
    <w:rsid w:val="00FE328A"/>
    <w:rsid w:val="00FE4D16"/>
    <w:rsid w:val="00FE6269"/>
    <w:rsid w:val="00FF39D6"/>
    <w:rsid w:val="00FF5CD6"/>
    <w:rsid w:val="00FF758C"/>
    <w:rsid w:val="059958AD"/>
    <w:rsid w:val="12583BA5"/>
    <w:rsid w:val="13BA5B9C"/>
    <w:rsid w:val="1D97DEFF"/>
    <w:rsid w:val="1DFF72E5"/>
    <w:rsid w:val="1EFC6F07"/>
    <w:rsid w:val="22AC03C2"/>
    <w:rsid w:val="2FDF85B8"/>
    <w:rsid w:val="2FFFEE04"/>
    <w:rsid w:val="31C95635"/>
    <w:rsid w:val="34DF85B0"/>
    <w:rsid w:val="3B8F36BC"/>
    <w:rsid w:val="491FF225"/>
    <w:rsid w:val="4E0D50C8"/>
    <w:rsid w:val="4FFD214C"/>
    <w:rsid w:val="51D96EEA"/>
    <w:rsid w:val="5352765A"/>
    <w:rsid w:val="5777D4F5"/>
    <w:rsid w:val="59DD8326"/>
    <w:rsid w:val="5DEF592A"/>
    <w:rsid w:val="5FC6BB1E"/>
    <w:rsid w:val="5FF720F1"/>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8875</Words>
  <Characters>9464</Characters>
  <Lines>69</Lines>
  <Paragraphs>19</Paragraphs>
  <TotalTime>10</TotalTime>
  <ScaleCrop>false</ScaleCrop>
  <LinksUpToDate>false</LinksUpToDate>
  <CharactersWithSpaces>9484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2025-07-25T07:29:00Z</dcterms:created>
  <dc:creator>李航 null</dc:creator>
  <cp:lastModifiedBy>严碧琪</cp:lastModifiedBy>
  <cp:lastPrinted>2024-09-14T08:51:00Z</cp:lastPrinted>
  <dcterms:modified xsi:type="dcterms:W3CDTF">2025-08-25T07:03:33Z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eyJoZGlkIjoiNjgxZmIyZGM1NjlmYzFmNTczZGVkNWYyNWIwMGFjMmUiLCJ1c2VySWQiOiIyOTMyNjEyNDMifQ==</vt:lpwstr>
  </property>
</Properties>
</file>